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B2" w:rsidRPr="001201E4" w:rsidRDefault="00A31DB2" w:rsidP="001201E4">
      <w:pPr>
        <w:tabs>
          <w:tab w:val="left" w:pos="1725"/>
        </w:tabs>
        <w:jc w:val="center"/>
        <w:rPr>
          <w:sz w:val="24"/>
          <w:szCs w:val="24"/>
        </w:rPr>
      </w:pPr>
      <w:r w:rsidRPr="001201E4">
        <w:rPr>
          <w:sz w:val="24"/>
          <w:szCs w:val="24"/>
        </w:rPr>
        <w:t>WALTER HELLERSTEIN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 w:rsidP="001201E4">
      <w:pPr>
        <w:tabs>
          <w:tab w:val="left" w:pos="3960"/>
        </w:tabs>
        <w:rPr>
          <w:sz w:val="24"/>
          <w:szCs w:val="24"/>
        </w:rPr>
      </w:pPr>
      <w:r w:rsidRPr="001201E4">
        <w:rPr>
          <w:sz w:val="24"/>
          <w:szCs w:val="24"/>
          <w:u w:val="single"/>
        </w:rPr>
        <w:t>Office Address</w:t>
      </w:r>
      <w:r w:rsidRPr="001201E4">
        <w:rPr>
          <w:sz w:val="24"/>
          <w:szCs w:val="24"/>
        </w:rPr>
        <w:t xml:space="preserve">                              </w:t>
      </w:r>
      <w:r w:rsidR="001201E4">
        <w:rPr>
          <w:sz w:val="24"/>
          <w:szCs w:val="24"/>
        </w:rPr>
        <w:tab/>
      </w:r>
      <w:r w:rsidRPr="001201E4">
        <w:rPr>
          <w:sz w:val="24"/>
          <w:szCs w:val="24"/>
          <w:u w:val="single"/>
        </w:rPr>
        <w:t>Home Address</w:t>
      </w:r>
    </w:p>
    <w:p w:rsidR="00A31DB2" w:rsidRPr="001201E4" w:rsidRDefault="00A31DB2" w:rsidP="001201E4">
      <w:pPr>
        <w:rPr>
          <w:sz w:val="24"/>
          <w:szCs w:val="24"/>
        </w:rPr>
      </w:pPr>
    </w:p>
    <w:p w:rsidR="00A31DB2" w:rsidRPr="001201E4" w:rsidRDefault="00A31DB2" w:rsidP="001201E4">
      <w:pPr>
        <w:tabs>
          <w:tab w:val="left" w:pos="3960"/>
        </w:tabs>
        <w:rPr>
          <w:sz w:val="24"/>
          <w:szCs w:val="24"/>
        </w:rPr>
      </w:pPr>
      <w:r w:rsidRPr="001201E4">
        <w:rPr>
          <w:sz w:val="24"/>
          <w:szCs w:val="24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1201E4">
            <w:rPr>
              <w:sz w:val="24"/>
              <w:szCs w:val="24"/>
            </w:rPr>
            <w:t>Georgia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1201E4">
            <w:rPr>
              <w:sz w:val="24"/>
              <w:szCs w:val="24"/>
            </w:rPr>
            <w:t>Law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201E4">
            <w:rPr>
              <w:sz w:val="24"/>
              <w:szCs w:val="24"/>
            </w:rPr>
            <w:t>School</w:t>
          </w:r>
        </w:smartTag>
      </w:smartTag>
      <w:r w:rsidR="00D26986">
        <w:rPr>
          <w:sz w:val="24"/>
          <w:szCs w:val="24"/>
        </w:rPr>
        <w:t xml:space="preserve">           </w:t>
      </w:r>
      <w:r w:rsidRPr="001201E4">
        <w:rPr>
          <w:sz w:val="24"/>
          <w:szCs w:val="24"/>
        </w:rPr>
        <w:t>239 Westview Drive</w:t>
      </w:r>
    </w:p>
    <w:p w:rsidR="00A31DB2" w:rsidRPr="001201E4" w:rsidRDefault="00A31DB2" w:rsidP="001201E4">
      <w:pPr>
        <w:tabs>
          <w:tab w:val="left" w:pos="3960"/>
        </w:tabs>
        <w:rPr>
          <w:sz w:val="24"/>
          <w:szCs w:val="24"/>
        </w:rPr>
      </w:pPr>
      <w:smartTag w:uri="urn:schemas-microsoft-com:office:smarttags" w:element="City">
        <w:r w:rsidRPr="001201E4">
          <w:rPr>
            <w:sz w:val="24"/>
            <w:szCs w:val="24"/>
          </w:rPr>
          <w:t>Athens</w:t>
        </w:r>
      </w:smartTag>
      <w:r w:rsidRPr="001201E4">
        <w:rPr>
          <w:sz w:val="24"/>
          <w:szCs w:val="24"/>
        </w:rPr>
        <w:t xml:space="preserve">, </w:t>
      </w:r>
      <w:smartTag w:uri="urn:schemas-microsoft-com:office:smarttags" w:element="State">
        <w:r w:rsidRPr="001201E4">
          <w:rPr>
            <w:sz w:val="24"/>
            <w:szCs w:val="24"/>
          </w:rPr>
          <w:t>GA</w:t>
        </w:r>
      </w:smartTag>
      <w:r w:rsidRPr="001201E4">
        <w:rPr>
          <w:sz w:val="24"/>
          <w:szCs w:val="24"/>
        </w:rPr>
        <w:t xml:space="preserve"> </w:t>
      </w:r>
      <w:smartTag w:uri="urn:schemas-microsoft-com:office:smarttags" w:element="PostalCode">
        <w:r w:rsidRPr="001201E4">
          <w:rPr>
            <w:sz w:val="24"/>
            <w:szCs w:val="24"/>
          </w:rPr>
          <w:t>30602-6012</w:t>
        </w:r>
      </w:smartTag>
      <w:r w:rsidRPr="001201E4">
        <w:rPr>
          <w:sz w:val="24"/>
          <w:szCs w:val="24"/>
        </w:rPr>
        <w:t xml:space="preserve">                       </w:t>
      </w:r>
      <w:r w:rsidR="001201E4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Athens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201E4">
            <w:rPr>
              <w:sz w:val="24"/>
              <w:szCs w:val="24"/>
            </w:rPr>
            <w:t>GA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1201E4">
            <w:rPr>
              <w:sz w:val="24"/>
              <w:szCs w:val="24"/>
            </w:rPr>
            <w:t>30606-4731</w:t>
          </w:r>
        </w:smartTag>
      </w:smartTag>
    </w:p>
    <w:p w:rsidR="00A31DB2" w:rsidRPr="001201E4" w:rsidRDefault="00A31DB2" w:rsidP="001201E4">
      <w:pPr>
        <w:tabs>
          <w:tab w:val="left" w:pos="3960"/>
        </w:tabs>
        <w:rPr>
          <w:sz w:val="24"/>
          <w:szCs w:val="24"/>
        </w:rPr>
      </w:pPr>
      <w:r w:rsidRPr="001201E4">
        <w:rPr>
          <w:sz w:val="24"/>
          <w:szCs w:val="24"/>
        </w:rPr>
        <w:t xml:space="preserve">(706) 542-5175                              </w:t>
      </w:r>
      <w:r w:rsidR="001201E4">
        <w:rPr>
          <w:sz w:val="24"/>
          <w:szCs w:val="24"/>
        </w:rPr>
        <w:tab/>
      </w:r>
      <w:r w:rsidRPr="001201E4">
        <w:rPr>
          <w:sz w:val="24"/>
          <w:szCs w:val="24"/>
        </w:rPr>
        <w:t>(706) 353-0865</w:t>
      </w:r>
    </w:p>
    <w:p w:rsidR="00A31DB2" w:rsidRPr="001201E4" w:rsidRDefault="00A31DB2" w:rsidP="001201E4">
      <w:pPr>
        <w:rPr>
          <w:sz w:val="24"/>
          <w:szCs w:val="24"/>
        </w:rPr>
      </w:pPr>
    </w:p>
    <w:p w:rsidR="00A31DB2" w:rsidRPr="001201E4" w:rsidRDefault="00A31DB2" w:rsidP="001201E4">
      <w:pPr>
        <w:rPr>
          <w:sz w:val="24"/>
          <w:szCs w:val="24"/>
        </w:rPr>
      </w:pPr>
      <w:r w:rsidRPr="001201E4">
        <w:rPr>
          <w:sz w:val="24"/>
          <w:szCs w:val="24"/>
        </w:rPr>
        <w:t>PERSONAL DATA</w:t>
      </w:r>
    </w:p>
    <w:p w:rsidR="00A31DB2" w:rsidRPr="001201E4" w:rsidRDefault="00A31DB2" w:rsidP="001201E4">
      <w:pPr>
        <w:rPr>
          <w:sz w:val="24"/>
          <w:szCs w:val="24"/>
        </w:rPr>
      </w:pPr>
    </w:p>
    <w:p w:rsidR="00A31DB2" w:rsidRPr="001201E4" w:rsidRDefault="00A31DB2" w:rsidP="001201E4">
      <w:pPr>
        <w:tabs>
          <w:tab w:val="left" w:pos="2250"/>
        </w:tabs>
        <w:ind w:firstLine="720"/>
        <w:rPr>
          <w:sz w:val="24"/>
          <w:szCs w:val="24"/>
        </w:rPr>
      </w:pPr>
      <w:r w:rsidRPr="001201E4">
        <w:rPr>
          <w:sz w:val="24"/>
          <w:szCs w:val="24"/>
        </w:rPr>
        <w:t xml:space="preserve">Birth Date:      </w:t>
      </w:r>
      <w:r w:rsidR="001201E4">
        <w:rPr>
          <w:sz w:val="24"/>
          <w:szCs w:val="24"/>
        </w:rPr>
        <w:tab/>
      </w:r>
      <w:r w:rsidRPr="001201E4">
        <w:rPr>
          <w:sz w:val="24"/>
          <w:szCs w:val="24"/>
        </w:rPr>
        <w:t>June 21, 1946</w:t>
      </w:r>
    </w:p>
    <w:p w:rsidR="00A31DB2" w:rsidRPr="001201E4" w:rsidRDefault="00A31DB2" w:rsidP="001201E4">
      <w:pPr>
        <w:tabs>
          <w:tab w:val="left" w:pos="2250"/>
        </w:tabs>
        <w:ind w:firstLine="720"/>
        <w:rPr>
          <w:sz w:val="24"/>
          <w:szCs w:val="24"/>
        </w:rPr>
      </w:pPr>
      <w:r w:rsidRPr="001201E4">
        <w:rPr>
          <w:sz w:val="24"/>
          <w:szCs w:val="24"/>
        </w:rPr>
        <w:t xml:space="preserve">Place of Birth:  </w:t>
      </w:r>
      <w:r w:rsidR="001201E4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New York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201E4">
            <w:rPr>
              <w:sz w:val="24"/>
              <w:szCs w:val="24"/>
            </w:rPr>
            <w:t>New York</w:t>
          </w:r>
        </w:smartTag>
      </w:smartTag>
    </w:p>
    <w:p w:rsidR="00A31DB2" w:rsidRPr="001201E4" w:rsidRDefault="001201E4" w:rsidP="001201E4">
      <w:pPr>
        <w:tabs>
          <w:tab w:val="left" w:pos="225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>Married, two children</w:t>
      </w:r>
      <w:r w:rsidR="007903E3">
        <w:rPr>
          <w:sz w:val="24"/>
          <w:szCs w:val="24"/>
        </w:rPr>
        <w:t>, three grandchildren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EDUCATION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201E4">
            <w:rPr>
              <w:sz w:val="24"/>
              <w:szCs w:val="24"/>
            </w:rPr>
            <w:t>Harvard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201E4">
            <w:rPr>
              <w:sz w:val="24"/>
              <w:szCs w:val="24"/>
            </w:rPr>
            <w:t>College</w:t>
          </w:r>
        </w:smartTag>
      </w:smartTag>
      <w:r w:rsidRPr="001201E4">
        <w:rPr>
          <w:sz w:val="24"/>
          <w:szCs w:val="24"/>
        </w:rPr>
        <w:t>, A.B., 1967</w:t>
      </w:r>
    </w:p>
    <w:p w:rsidR="00A31DB2" w:rsidRPr="001201E4" w:rsidRDefault="004F4069" w:rsidP="004F40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="00A31DB2" w:rsidRPr="00AD0DA3">
        <w:rPr>
          <w:i/>
          <w:sz w:val="24"/>
          <w:szCs w:val="24"/>
        </w:rPr>
        <w:t>Magna cum Laude</w:t>
      </w:r>
      <w:r w:rsidR="00A31DB2" w:rsidRPr="001201E4">
        <w:rPr>
          <w:sz w:val="24"/>
          <w:szCs w:val="24"/>
        </w:rPr>
        <w:t xml:space="preserve"> in Government</w:t>
      </w:r>
    </w:p>
    <w:p w:rsidR="00A31DB2" w:rsidRPr="001201E4" w:rsidRDefault="004F4069" w:rsidP="004F40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>Phi Beta Kappa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r w:rsidRPr="001201E4">
        <w:rPr>
          <w:sz w:val="24"/>
          <w:szCs w:val="24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1201E4">
            <w:rPr>
              <w:sz w:val="24"/>
              <w:szCs w:val="24"/>
            </w:rPr>
            <w:t>Chicago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1201E4">
            <w:rPr>
              <w:sz w:val="24"/>
              <w:szCs w:val="24"/>
            </w:rPr>
            <w:t>Law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201E4">
            <w:rPr>
              <w:sz w:val="24"/>
              <w:szCs w:val="24"/>
            </w:rPr>
            <w:t>School</w:t>
          </w:r>
        </w:smartTag>
      </w:smartTag>
      <w:r w:rsidRPr="001201E4">
        <w:rPr>
          <w:sz w:val="24"/>
          <w:szCs w:val="24"/>
        </w:rPr>
        <w:t>, J.D., 1970</w:t>
      </w:r>
    </w:p>
    <w:p w:rsidR="00A31DB2" w:rsidRPr="00AD0DA3" w:rsidRDefault="004F4069" w:rsidP="004F40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1201E4">
        <w:rPr>
          <w:sz w:val="24"/>
          <w:szCs w:val="24"/>
        </w:rPr>
        <w:tab/>
      </w:r>
      <w:r w:rsidR="009028D6" w:rsidRPr="00AD0DA3">
        <w:rPr>
          <w:i/>
          <w:sz w:val="24"/>
          <w:szCs w:val="24"/>
        </w:rPr>
        <w:t>Cum Laude</w:t>
      </w:r>
    </w:p>
    <w:p w:rsidR="00A31DB2" w:rsidRPr="001201E4" w:rsidRDefault="009028D6" w:rsidP="009028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>Order of the Coif</w:t>
      </w:r>
    </w:p>
    <w:p w:rsidR="00A31DB2" w:rsidRPr="001201E4" w:rsidRDefault="009028D6" w:rsidP="009028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 xml:space="preserve">Editor-in-Chief, </w:t>
      </w:r>
      <w:smartTag w:uri="urn:schemas-microsoft-com:office:smarttags" w:element="place">
        <w:smartTag w:uri="urn:schemas-microsoft-com:office:smarttags" w:element="PlaceType">
          <w:r w:rsidR="00A31DB2" w:rsidRPr="001201E4">
            <w:rPr>
              <w:sz w:val="24"/>
              <w:szCs w:val="24"/>
            </w:rPr>
            <w:t>University</w:t>
          </w:r>
        </w:smartTag>
        <w:r w:rsidR="00A31DB2" w:rsidRPr="001201E4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="00A31DB2" w:rsidRPr="001201E4">
            <w:rPr>
              <w:sz w:val="24"/>
              <w:szCs w:val="24"/>
            </w:rPr>
            <w:t>Chicago</w:t>
          </w:r>
        </w:smartTag>
      </w:smartTag>
      <w:r w:rsidR="00A31DB2" w:rsidRPr="001201E4">
        <w:rPr>
          <w:sz w:val="24"/>
          <w:szCs w:val="24"/>
        </w:rPr>
        <w:t xml:space="preserve"> Law Review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MILITARY SERVICE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Captain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1201E4">
            <w:rPr>
              <w:sz w:val="24"/>
              <w:szCs w:val="24"/>
            </w:rPr>
            <w:t>United States</w:t>
          </w:r>
        </w:smartTag>
      </w:smartTag>
      <w:r w:rsidRPr="001201E4">
        <w:rPr>
          <w:sz w:val="24"/>
          <w:szCs w:val="24"/>
        </w:rPr>
        <w:t xml:space="preserve"> Air Force, 1970-76</w:t>
      </w:r>
    </w:p>
    <w:p w:rsidR="00A31DB2" w:rsidRPr="001201E4" w:rsidRDefault="00A31DB2" w:rsidP="00206A1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 w:rsidRPr="001201E4">
        <w:rPr>
          <w:sz w:val="24"/>
          <w:szCs w:val="24"/>
        </w:rPr>
        <w:t>(Active service obligation fulfilled through participation in the Honors Program of the Air Force General Counsel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 Office from September 1971 through June 1973)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LEGAL EXPERIENCE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  <w:u w:val="single"/>
        </w:rPr>
      </w:pPr>
      <w:r w:rsidRPr="001201E4">
        <w:rPr>
          <w:sz w:val="24"/>
          <w:szCs w:val="24"/>
          <w:u w:val="single"/>
        </w:rPr>
        <w:t>Academic</w:t>
      </w:r>
    </w:p>
    <w:p w:rsidR="0030478B" w:rsidRDefault="00304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  <w:u w:val="single"/>
        </w:rPr>
      </w:pPr>
    </w:p>
    <w:p w:rsidR="003D68E1" w:rsidRDefault="0030478B" w:rsidP="00304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68E1">
        <w:rPr>
          <w:sz w:val="24"/>
          <w:szCs w:val="24"/>
        </w:rPr>
        <w:t>September 2019 – present: Visiting Professor, Vienna University of</w:t>
      </w:r>
    </w:p>
    <w:p w:rsidR="003D68E1" w:rsidRDefault="003D68E1" w:rsidP="00304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Economics and Business</w:t>
      </w:r>
    </w:p>
    <w:p w:rsidR="003D68E1" w:rsidRDefault="003D68E1" w:rsidP="00304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478B" w:rsidRDefault="003D68E1" w:rsidP="00304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478B">
        <w:rPr>
          <w:sz w:val="24"/>
          <w:szCs w:val="24"/>
        </w:rPr>
        <w:t>July 2015- present: Distinguished Research Professor and</w:t>
      </w:r>
    </w:p>
    <w:p w:rsidR="00E02020" w:rsidRDefault="0030478B" w:rsidP="00304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Francis Shackelford Professor of Taxation</w:t>
      </w:r>
      <w:r w:rsidR="00E02020">
        <w:rPr>
          <w:sz w:val="24"/>
          <w:szCs w:val="24"/>
        </w:rPr>
        <w:t xml:space="preserve"> Emeritus,</w:t>
      </w:r>
    </w:p>
    <w:p w:rsidR="0030478B" w:rsidRPr="001201E4" w:rsidRDefault="00E02020" w:rsidP="00304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478B">
        <w:rPr>
          <w:sz w:val="24"/>
          <w:szCs w:val="24"/>
        </w:rPr>
        <w:t>University</w:t>
      </w:r>
      <w:r>
        <w:rPr>
          <w:sz w:val="24"/>
          <w:szCs w:val="24"/>
        </w:rPr>
        <w:t xml:space="preserve"> </w:t>
      </w:r>
      <w:r w:rsidR="0030478B">
        <w:rPr>
          <w:sz w:val="24"/>
          <w:szCs w:val="24"/>
        </w:rPr>
        <w:t>of Georgia School of Law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17A1A" w:rsidRDefault="00C17A1A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July 2011- </w:t>
      </w:r>
      <w:r w:rsidR="0030478B">
        <w:rPr>
          <w:sz w:val="24"/>
          <w:szCs w:val="24"/>
        </w:rPr>
        <w:t>June 2015</w:t>
      </w:r>
      <w:r>
        <w:rPr>
          <w:sz w:val="24"/>
          <w:szCs w:val="24"/>
        </w:rPr>
        <w:t>: Distinguished Research Professor,</w:t>
      </w:r>
    </w:p>
    <w:p w:rsidR="00C17A1A" w:rsidRDefault="00C17A1A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>
        <w:rPr>
          <w:sz w:val="24"/>
          <w:szCs w:val="24"/>
        </w:rPr>
        <w:tab/>
        <w:t>University of Georgia</w:t>
      </w:r>
      <w:r w:rsidR="0062266C">
        <w:rPr>
          <w:sz w:val="24"/>
          <w:szCs w:val="24"/>
        </w:rPr>
        <w:t xml:space="preserve"> </w:t>
      </w:r>
    </w:p>
    <w:p w:rsidR="00C17A1A" w:rsidRDefault="00C17A1A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9A10F2" w:rsidRDefault="009A10F2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9A10F2" w:rsidRPr="001201E4" w:rsidRDefault="009A10F2" w:rsidP="009A10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LEGAL EXPERIENCE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9A10F2" w:rsidRPr="001201E4" w:rsidRDefault="009A10F2" w:rsidP="009A10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</w:p>
    <w:p w:rsidR="009A10F2" w:rsidRPr="001201E4" w:rsidRDefault="009A10F2" w:rsidP="009A10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r w:rsidRPr="001201E4">
        <w:rPr>
          <w:sz w:val="24"/>
          <w:szCs w:val="24"/>
          <w:u w:val="single"/>
        </w:rPr>
        <w:t>Academic</w:t>
      </w:r>
      <w:r w:rsidRPr="001201E4">
        <w:rPr>
          <w:sz w:val="24"/>
          <w:szCs w:val="24"/>
        </w:rPr>
        <w:t xml:space="preserve">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9A10F2" w:rsidRDefault="009A10F2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A31DB2" w:rsidRPr="001201E4" w:rsidRDefault="00A31DB2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 w:rsidRPr="001201E4">
        <w:rPr>
          <w:sz w:val="24"/>
          <w:szCs w:val="24"/>
        </w:rPr>
        <w:t xml:space="preserve">July 1999 </w:t>
      </w:r>
      <w:r w:rsidR="0030478B">
        <w:rPr>
          <w:sz w:val="24"/>
          <w:szCs w:val="24"/>
        </w:rPr>
        <w:t>–</w:t>
      </w:r>
      <w:r w:rsidRPr="001201E4">
        <w:rPr>
          <w:sz w:val="24"/>
          <w:szCs w:val="24"/>
        </w:rPr>
        <w:t xml:space="preserve"> </w:t>
      </w:r>
      <w:r w:rsidR="0030478B">
        <w:rPr>
          <w:sz w:val="24"/>
          <w:szCs w:val="24"/>
        </w:rPr>
        <w:t>June 2015</w:t>
      </w:r>
      <w:r w:rsidRPr="001201E4">
        <w:rPr>
          <w:sz w:val="24"/>
          <w:szCs w:val="24"/>
        </w:rPr>
        <w:t>: Francis Shackelford Professor of</w:t>
      </w:r>
    </w:p>
    <w:p w:rsidR="00E02020" w:rsidRDefault="00A31DB2" w:rsidP="009A10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4"/>
          <w:szCs w:val="24"/>
        </w:rPr>
      </w:pPr>
      <w:r w:rsidRPr="001201E4">
        <w:rPr>
          <w:sz w:val="24"/>
          <w:szCs w:val="24"/>
        </w:rPr>
        <w:t>Taxation, University of Georgia School of Law</w:t>
      </w:r>
    </w:p>
    <w:p w:rsidR="00E02020" w:rsidRDefault="00E02020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A31DB2" w:rsidRPr="001201E4" w:rsidRDefault="00A31DB2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 w:rsidRPr="001201E4">
        <w:rPr>
          <w:sz w:val="24"/>
          <w:szCs w:val="24"/>
        </w:rPr>
        <w:t>April 1984 - June 1999: Professor, University of</w:t>
      </w:r>
    </w:p>
    <w:p w:rsidR="00A31DB2" w:rsidRPr="001201E4" w:rsidRDefault="00A31DB2" w:rsidP="00E02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4"/>
          <w:szCs w:val="24"/>
        </w:rPr>
      </w:pPr>
      <w:r w:rsidRPr="001201E4">
        <w:rPr>
          <w:sz w:val="24"/>
          <w:szCs w:val="24"/>
        </w:rPr>
        <w:t>Georgia School of Law (on leave 1996-1998)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028D6" w:rsidRPr="001201E4" w:rsidRDefault="00A31DB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September 1978 - April 1984:  Associate Professor, </w:t>
      </w:r>
    </w:p>
    <w:p w:rsidR="00A31DB2" w:rsidRPr="001201E4" w:rsidRDefault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="00A31DB2" w:rsidRPr="001201E4">
            <w:rPr>
              <w:sz w:val="24"/>
              <w:szCs w:val="24"/>
            </w:rPr>
            <w:t>Georgia</w:t>
          </w:r>
        </w:smartTag>
        <w:r w:rsidR="00A31DB2" w:rsidRPr="001201E4">
          <w:rPr>
            <w:sz w:val="24"/>
            <w:szCs w:val="24"/>
          </w:rPr>
          <w:t xml:space="preserve"> </w:t>
        </w:r>
        <w:smartTag w:uri="urn:schemas-microsoft-com:office:smarttags" w:element="PlaceName">
          <w:r w:rsidR="00A31DB2" w:rsidRPr="001201E4">
            <w:rPr>
              <w:sz w:val="24"/>
              <w:szCs w:val="24"/>
            </w:rPr>
            <w:t>School</w:t>
          </w:r>
        </w:smartTag>
      </w:smartTag>
      <w:r w:rsidR="00A31DB2" w:rsidRPr="001201E4">
        <w:rPr>
          <w:sz w:val="24"/>
          <w:szCs w:val="24"/>
        </w:rPr>
        <w:t xml:space="preserve"> of Law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028D6" w:rsidRPr="001201E4" w:rsidRDefault="00A31DB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January 1976 - August 197</w:t>
      </w:r>
      <w:r w:rsidR="009028D6" w:rsidRPr="001201E4">
        <w:rPr>
          <w:sz w:val="24"/>
          <w:szCs w:val="24"/>
        </w:rPr>
        <w:t xml:space="preserve">8:  Assistant Professor of </w:t>
      </w:r>
      <w:r w:rsidR="002A4A38">
        <w:rPr>
          <w:sz w:val="24"/>
          <w:szCs w:val="24"/>
        </w:rPr>
        <w:t>L</w:t>
      </w:r>
      <w:r w:rsidR="009028D6" w:rsidRPr="001201E4">
        <w:rPr>
          <w:sz w:val="24"/>
          <w:szCs w:val="24"/>
        </w:rPr>
        <w:t>aw,</w:t>
      </w:r>
    </w:p>
    <w:p w:rsidR="00A31DB2" w:rsidRPr="001201E4" w:rsidRDefault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="00A31DB2" w:rsidRPr="001201E4">
            <w:rPr>
              <w:sz w:val="24"/>
              <w:szCs w:val="24"/>
            </w:rPr>
            <w:t>University</w:t>
          </w:r>
        </w:smartTag>
        <w:r w:rsidR="00A31DB2" w:rsidRPr="001201E4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="00A31DB2" w:rsidRPr="001201E4">
            <w:rPr>
              <w:sz w:val="24"/>
              <w:szCs w:val="24"/>
            </w:rPr>
            <w:t>Chicago</w:t>
          </w:r>
        </w:smartTag>
      </w:smartTag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  <w:u w:val="single"/>
        </w:rPr>
      </w:pPr>
      <w:r w:rsidRPr="001201E4">
        <w:rPr>
          <w:sz w:val="24"/>
          <w:szCs w:val="24"/>
          <w:u w:val="single"/>
        </w:rPr>
        <w:t>Nonacademic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u w:val="single"/>
        </w:rPr>
      </w:pPr>
    </w:p>
    <w:p w:rsidR="00A31DB2" w:rsidRPr="001201E4" w:rsidRDefault="00A31DB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October 2004 </w:t>
      </w:r>
      <w:r w:rsidR="00EC3A51" w:rsidRPr="001201E4">
        <w:rPr>
          <w:sz w:val="24"/>
          <w:szCs w:val="24"/>
        </w:rPr>
        <w:t>–</w:t>
      </w:r>
      <w:r w:rsidRPr="001201E4">
        <w:rPr>
          <w:sz w:val="24"/>
          <w:szCs w:val="24"/>
        </w:rPr>
        <w:t xml:space="preserve"> </w:t>
      </w:r>
      <w:r w:rsidR="00EC3A51" w:rsidRPr="001201E4">
        <w:rPr>
          <w:sz w:val="24"/>
          <w:szCs w:val="24"/>
        </w:rPr>
        <w:t>July 2008:</w:t>
      </w:r>
      <w:r w:rsidRPr="001201E4">
        <w:rPr>
          <w:sz w:val="24"/>
          <w:szCs w:val="24"/>
        </w:rPr>
        <w:t xml:space="preserve"> Of Counsel, Sutherland, </w:t>
      </w:r>
      <w:proofErr w:type="spellStart"/>
      <w:r w:rsidRPr="001201E4">
        <w:rPr>
          <w:sz w:val="24"/>
          <w:szCs w:val="24"/>
        </w:rPr>
        <w:t>Asbill</w:t>
      </w:r>
      <w:proofErr w:type="spellEnd"/>
      <w:r w:rsidRPr="001201E4">
        <w:rPr>
          <w:sz w:val="24"/>
          <w:szCs w:val="24"/>
        </w:rPr>
        <w:t xml:space="preserve"> 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4"/>
          <w:szCs w:val="24"/>
        </w:rPr>
      </w:pPr>
      <w:r w:rsidRPr="001201E4">
        <w:rPr>
          <w:sz w:val="24"/>
          <w:szCs w:val="24"/>
        </w:rPr>
        <w:t xml:space="preserve">&amp; Brennan 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 w:rsidRPr="001201E4">
        <w:rPr>
          <w:sz w:val="24"/>
          <w:szCs w:val="24"/>
        </w:rPr>
        <w:t>March 1999-September 2004: Counsel, KPMG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 w:rsidRPr="001201E4">
        <w:rPr>
          <w:sz w:val="24"/>
          <w:szCs w:val="24"/>
        </w:rPr>
        <w:t xml:space="preserve">May 1996 - April 1998:  Partner, Sutherland, </w:t>
      </w:r>
      <w:proofErr w:type="spellStart"/>
      <w:r w:rsidRPr="001201E4">
        <w:rPr>
          <w:sz w:val="24"/>
          <w:szCs w:val="24"/>
        </w:rPr>
        <w:t>Asbill</w:t>
      </w:r>
      <w:proofErr w:type="spellEnd"/>
      <w:r w:rsidRPr="001201E4">
        <w:rPr>
          <w:sz w:val="24"/>
          <w:szCs w:val="24"/>
        </w:rPr>
        <w:t xml:space="preserve"> &amp;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 w:rsidRPr="001201E4">
        <w:rPr>
          <w:sz w:val="24"/>
          <w:szCs w:val="24"/>
        </w:rPr>
        <w:tab/>
        <w:t xml:space="preserve">Brennan,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Atlanta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1201E4">
            <w:rPr>
              <w:sz w:val="24"/>
              <w:szCs w:val="24"/>
            </w:rPr>
            <w:t>Georgia</w:t>
          </w:r>
        </w:smartTag>
      </w:smartTag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 w:rsidRPr="001201E4">
        <w:rPr>
          <w:sz w:val="24"/>
          <w:szCs w:val="24"/>
        </w:rPr>
        <w:t xml:space="preserve">January 1986- April 1996, Of Counsel, Morrison 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4"/>
          <w:szCs w:val="24"/>
        </w:rPr>
      </w:pPr>
      <w:r w:rsidRPr="001201E4">
        <w:rPr>
          <w:sz w:val="24"/>
          <w:szCs w:val="24"/>
        </w:rPr>
        <w:t xml:space="preserve">&amp; Foerster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San Francisco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201E4">
            <w:rPr>
              <w:sz w:val="24"/>
              <w:szCs w:val="24"/>
            </w:rPr>
            <w:t>CA</w:t>
          </w:r>
        </w:smartTag>
      </w:smartTag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July 1973 - December 1975: Associate, </w:t>
      </w:r>
      <w:smartTag w:uri="urn:schemas-microsoft-com:office:smarttags" w:element="City">
        <w:r w:rsidRPr="001201E4">
          <w:rPr>
            <w:sz w:val="24"/>
            <w:szCs w:val="24"/>
          </w:rPr>
          <w:t>Covington</w:t>
        </w:r>
      </w:smartTag>
      <w:r w:rsidRPr="001201E4">
        <w:rPr>
          <w:sz w:val="24"/>
          <w:szCs w:val="24"/>
        </w:rPr>
        <w:t xml:space="preserve"> &amp; Burling,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Washington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201E4">
            <w:rPr>
              <w:sz w:val="24"/>
              <w:szCs w:val="24"/>
            </w:rPr>
            <w:t>D.C.</w:t>
          </w:r>
        </w:smartTag>
      </w:smartTag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July 1971 - September 1971:  Summer Associate, Cleary, Gottlieb, Steen &amp; Hamilton,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Paris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1201E4">
            <w:rPr>
              <w:sz w:val="24"/>
              <w:szCs w:val="24"/>
            </w:rPr>
            <w:t>France</w:t>
          </w:r>
        </w:smartTag>
      </w:smartTag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July 1970 - July 1971:  Law Clerk to the Hon. Henry J. Friendly,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Chief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State">
          <w:r w:rsidRPr="001201E4">
            <w:rPr>
              <w:sz w:val="24"/>
              <w:szCs w:val="24"/>
            </w:rPr>
            <w:t>Judge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1201E4">
            <w:rPr>
              <w:sz w:val="24"/>
              <w:szCs w:val="24"/>
            </w:rPr>
            <w:t>United States</w:t>
          </w:r>
        </w:smartTag>
      </w:smartTag>
      <w:r w:rsidRPr="001201E4">
        <w:rPr>
          <w:sz w:val="24"/>
          <w:szCs w:val="24"/>
        </w:rPr>
        <w:t xml:space="preserve"> Court of Appeals for the Second Circuit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PROFESSIONAL HONORS</w:t>
      </w:r>
    </w:p>
    <w:p w:rsidR="003B44AA" w:rsidRPr="001201E4" w:rsidRDefault="003B44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3B44AA" w:rsidRPr="001201E4" w:rsidRDefault="003B44AA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Recipient, National Tax Association Daniel M. Holland Medal for</w:t>
      </w:r>
    </w:p>
    <w:p w:rsidR="003B44AA" w:rsidRPr="001201E4" w:rsidRDefault="003B44AA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ab/>
        <w:t>Distinguished Lifetime Contributions to Study and Practice</w:t>
      </w:r>
    </w:p>
    <w:p w:rsidR="003B44AA" w:rsidRPr="001201E4" w:rsidRDefault="003B44AA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ab/>
        <w:t>Of Public Finance</w:t>
      </w:r>
      <w:r w:rsidR="006123DD" w:rsidRPr="001201E4">
        <w:rPr>
          <w:sz w:val="24"/>
          <w:szCs w:val="24"/>
        </w:rPr>
        <w:t xml:space="preserve"> (2008)</w:t>
      </w:r>
    </w:p>
    <w:p w:rsidR="006839E3" w:rsidRPr="001201E4" w:rsidRDefault="006839E3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3B44AA" w:rsidRPr="001201E4" w:rsidRDefault="006839E3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Recipient, </w:t>
      </w:r>
      <w:r w:rsidR="003B44AA" w:rsidRPr="001201E4">
        <w:rPr>
          <w:sz w:val="24"/>
          <w:szCs w:val="24"/>
        </w:rPr>
        <w:t xml:space="preserve">Bureau of National Affairs </w:t>
      </w:r>
      <w:proofErr w:type="spellStart"/>
      <w:r w:rsidRPr="001201E4">
        <w:rPr>
          <w:sz w:val="24"/>
          <w:szCs w:val="24"/>
        </w:rPr>
        <w:t>Latcham</w:t>
      </w:r>
      <w:proofErr w:type="spellEnd"/>
      <w:r w:rsidRPr="001201E4">
        <w:rPr>
          <w:sz w:val="24"/>
          <w:szCs w:val="24"/>
        </w:rPr>
        <w:t xml:space="preserve"> Award for Distinguished</w:t>
      </w:r>
    </w:p>
    <w:p w:rsidR="006839E3" w:rsidRDefault="003B44AA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="006839E3" w:rsidRPr="001201E4">
        <w:rPr>
          <w:sz w:val="24"/>
          <w:szCs w:val="24"/>
        </w:rPr>
        <w:t xml:space="preserve"> Service in State</w:t>
      </w:r>
      <w:r w:rsidRPr="001201E4">
        <w:rPr>
          <w:sz w:val="24"/>
          <w:szCs w:val="24"/>
        </w:rPr>
        <w:t xml:space="preserve"> </w:t>
      </w:r>
      <w:r w:rsidR="006839E3" w:rsidRPr="001201E4">
        <w:rPr>
          <w:sz w:val="24"/>
          <w:szCs w:val="24"/>
        </w:rPr>
        <w:t>and Local Taxation (2007)</w:t>
      </w:r>
    </w:p>
    <w:p w:rsidR="0081204E" w:rsidRDefault="0081204E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A10F2" w:rsidRDefault="009A10F2" w:rsidP="009A10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PROFESSIONAL HONORS</w:t>
      </w:r>
      <w:r>
        <w:rPr>
          <w:sz w:val="24"/>
          <w:szCs w:val="24"/>
        </w:rPr>
        <w:t xml:space="preserve"> (cont’d)</w:t>
      </w:r>
    </w:p>
    <w:p w:rsidR="009A10F2" w:rsidRDefault="009A10F2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1204E" w:rsidRPr="001201E4" w:rsidRDefault="0081204E" w:rsidP="0081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Recipient, Multistate Tax Commission 25th Anniversary Award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for Outstanding Contributions to Multistate Taxation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(1992)</w:t>
      </w:r>
      <w:r w:rsidRPr="001201E4">
        <w:rPr>
          <w:sz w:val="24"/>
          <w:szCs w:val="24"/>
        </w:rPr>
        <w:tab/>
      </w:r>
    </w:p>
    <w:p w:rsidR="0081204E" w:rsidRDefault="0081204E" w:rsidP="0081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1204E" w:rsidRPr="001201E4" w:rsidRDefault="0081204E" w:rsidP="0081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 xml:space="preserve">PROFESSIONAL </w:t>
      </w:r>
      <w:r>
        <w:rPr>
          <w:sz w:val="24"/>
          <w:szCs w:val="24"/>
        </w:rPr>
        <w:t>ACTIVITIES</w:t>
      </w:r>
    </w:p>
    <w:p w:rsidR="0081204E" w:rsidRDefault="0081204E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9A10F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>Academic Advisor</w:t>
      </w:r>
      <w:r w:rsidR="00A31DB2" w:rsidRPr="001201E4">
        <w:rPr>
          <w:sz w:val="24"/>
          <w:szCs w:val="24"/>
        </w:rPr>
        <w:t>, Organization for Economic Cooperation and Development</w:t>
      </w: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Default="00A31DB2" w:rsidP="0081204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Consultant, United Nations</w:t>
      </w:r>
    </w:p>
    <w:p w:rsidR="004E6846" w:rsidRPr="001201E4" w:rsidRDefault="004E68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Member, American Law Institute</w:t>
      </w:r>
    </w:p>
    <w:p w:rsidR="00A31DB2" w:rsidRPr="001201E4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Member, Board of Trustees, American Tax Policy</w:t>
      </w:r>
      <w:r w:rsidR="002A4A38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Institute</w:t>
      </w:r>
    </w:p>
    <w:p w:rsidR="00A31DB2" w:rsidRPr="001201E4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Fellow, </w:t>
      </w:r>
      <w:smartTag w:uri="urn:schemas-microsoft-com:office:smarttags" w:element="place">
        <w:smartTag w:uri="urn:schemas-microsoft-com:office:smarttags" w:element="PlaceName">
          <w:r w:rsidRPr="001201E4">
            <w:rPr>
              <w:sz w:val="24"/>
              <w:szCs w:val="24"/>
            </w:rPr>
            <w:t>American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201E4">
            <w:rPr>
              <w:sz w:val="24"/>
              <w:szCs w:val="24"/>
            </w:rPr>
            <w:t>College</w:t>
          </w:r>
        </w:smartTag>
      </w:smartTag>
      <w:r w:rsidRPr="001201E4">
        <w:rPr>
          <w:sz w:val="24"/>
          <w:szCs w:val="24"/>
        </w:rPr>
        <w:t xml:space="preserve"> of Tax Counsel</w:t>
      </w:r>
    </w:p>
    <w:p w:rsidR="00A31DB2" w:rsidRPr="001201E4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4E6846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4E6846">
        <w:rPr>
          <w:sz w:val="24"/>
          <w:szCs w:val="24"/>
        </w:rPr>
        <w:t>Chairman, Editorial Advisory Board, Tax Notes</w:t>
      </w:r>
      <w:r w:rsidR="009A10F2">
        <w:rPr>
          <w:sz w:val="24"/>
          <w:szCs w:val="24"/>
        </w:rPr>
        <w:t xml:space="preserve"> State</w:t>
      </w:r>
    </w:p>
    <w:p w:rsidR="00A31DB2" w:rsidRPr="004E6846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4E6846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4E6846">
        <w:rPr>
          <w:sz w:val="24"/>
          <w:szCs w:val="24"/>
        </w:rPr>
        <w:t>Editor, State &amp; Local Department, Journal of Taxation</w:t>
      </w:r>
    </w:p>
    <w:p w:rsidR="00A31DB2" w:rsidRPr="004E6846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4E6846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4E6846">
        <w:rPr>
          <w:sz w:val="24"/>
          <w:szCs w:val="24"/>
        </w:rPr>
        <w:t>Editorial Advisor, Tax Management Multistate Tax Portfolio</w:t>
      </w:r>
      <w:r w:rsidR="002A4A38" w:rsidRPr="004E6846">
        <w:rPr>
          <w:sz w:val="24"/>
          <w:szCs w:val="24"/>
        </w:rPr>
        <w:t xml:space="preserve"> </w:t>
      </w:r>
      <w:r w:rsidRPr="004E6846">
        <w:rPr>
          <w:sz w:val="24"/>
          <w:szCs w:val="24"/>
        </w:rPr>
        <w:t>Series</w:t>
      </w:r>
    </w:p>
    <w:p w:rsidR="00A31DB2" w:rsidRPr="001201E4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Georgetown University Law Center Annual Institute on State and Local Taxation</w:t>
      </w:r>
    </w:p>
    <w:p w:rsidR="00A31DB2" w:rsidRPr="001201E4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Tax Executives Institute Courses on State and Local Taxation</w:t>
      </w: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Lincoln Institute of Land Policy Seminar for State Tax Court Judges</w:t>
      </w: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New York University Institute on State and Local Taxation</w:t>
      </w:r>
    </w:p>
    <w:p w:rsidR="002A4A38" w:rsidRDefault="002A4A38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A4A38" w:rsidRDefault="002A4A38" w:rsidP="009A10F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50" w:hanging="810"/>
        <w:rPr>
          <w:sz w:val="24"/>
          <w:szCs w:val="24"/>
        </w:rPr>
      </w:pPr>
      <w:r w:rsidRPr="001201E4">
        <w:rPr>
          <w:sz w:val="24"/>
          <w:szCs w:val="24"/>
        </w:rPr>
        <w:t xml:space="preserve">Faculty Member, International Association of Assessing </w:t>
      </w:r>
      <w:r>
        <w:rPr>
          <w:sz w:val="24"/>
          <w:szCs w:val="24"/>
        </w:rPr>
        <w:t>Officers</w:t>
      </w:r>
      <w:r w:rsidRPr="001201E4">
        <w:rPr>
          <w:sz w:val="24"/>
          <w:szCs w:val="24"/>
        </w:rPr>
        <w:t xml:space="preserve"> Legal Seminar</w:t>
      </w:r>
    </w:p>
    <w:p w:rsidR="0081204E" w:rsidRDefault="0081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1204E" w:rsidRDefault="0081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1E4">
        <w:rPr>
          <w:sz w:val="24"/>
          <w:szCs w:val="24"/>
        </w:rPr>
        <w:t xml:space="preserve">Faculty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Member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1201E4">
            <w:rPr>
              <w:sz w:val="24"/>
              <w:szCs w:val="24"/>
            </w:rPr>
            <w:t>Georgia</w:t>
          </w:r>
        </w:smartTag>
      </w:smartTag>
      <w:r w:rsidRPr="001201E4">
        <w:rPr>
          <w:sz w:val="24"/>
          <w:szCs w:val="24"/>
        </w:rPr>
        <w:t xml:space="preserve"> Association of Assessing Officers Mineral Rights</w:t>
      </w:r>
    </w:p>
    <w:p w:rsidR="00A31DB2" w:rsidRDefault="0081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1E4">
        <w:rPr>
          <w:sz w:val="24"/>
          <w:szCs w:val="24"/>
        </w:rPr>
        <w:t>Seminar</w:t>
      </w:r>
    </w:p>
    <w:p w:rsidR="006830FC" w:rsidRPr="001201E4" w:rsidRDefault="006830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Heart of America Tax Institute</w:t>
      </w: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American Mining Congress, State Tax Workshop</w:t>
      </w:r>
    </w:p>
    <w:p w:rsidR="009A10F2" w:rsidRPr="001201E4" w:rsidRDefault="009A10F2" w:rsidP="009A10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A10F2" w:rsidRPr="001201E4" w:rsidRDefault="009A10F2" w:rsidP="009A10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Center for State and Local Taxation, Summer Institute</w:t>
      </w:r>
    </w:p>
    <w:p w:rsidR="009A10F2" w:rsidRPr="001201E4" w:rsidRDefault="009A10F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A10F2" w:rsidRDefault="009A10F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A10F2" w:rsidRDefault="009A10F2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PROFESSIONAL ACTIVITIES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Tulane Tax Institute</w:t>
      </w: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Institute for Property Taxation</w:t>
      </w: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Member, Board of Directors, National Tax Association - Tax Institute of </w:t>
      </w:r>
      <w:smartTag w:uri="urn:schemas-microsoft-com:office:smarttags" w:element="country-region">
        <w:smartTag w:uri="urn:schemas-microsoft-com:office:smarttags" w:element="place">
          <w:r w:rsidRPr="001201E4">
            <w:rPr>
              <w:sz w:val="24"/>
              <w:szCs w:val="24"/>
            </w:rPr>
            <w:t>America</w:t>
          </w:r>
        </w:smartTag>
      </w:smartTag>
      <w:r w:rsidRPr="001201E4">
        <w:rPr>
          <w:sz w:val="24"/>
          <w:szCs w:val="24"/>
        </w:rPr>
        <w:t xml:space="preserve"> (1981-83)</w:t>
      </w:r>
    </w:p>
    <w:p w:rsidR="00A31DB2" w:rsidRPr="001201E4" w:rsidRDefault="00A31DB2" w:rsidP="002A4A38">
      <w:pPr>
        <w:tabs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Affiliated Scholar, American Bar Foundation (1982)</w:t>
      </w:r>
    </w:p>
    <w:p w:rsidR="00A31DB2" w:rsidRPr="001201E4" w:rsidRDefault="00A31DB2" w:rsidP="002A4A38">
      <w:pPr>
        <w:tabs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Default="00A31DB2" w:rsidP="002A4A38">
      <w:pPr>
        <w:tabs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Shell Foundation Lecturer, Tulane University Law School</w:t>
      </w:r>
      <w:r w:rsidR="002A4A38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(1980)</w:t>
      </w:r>
    </w:p>
    <w:p w:rsidR="002A4A38" w:rsidRDefault="002A4A38" w:rsidP="002A4A38">
      <w:pPr>
        <w:tabs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A4A38" w:rsidRPr="001201E4" w:rsidRDefault="002A4A38" w:rsidP="002A4A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BAR MEMBERSHIPS</w:t>
      </w:r>
    </w:p>
    <w:p w:rsidR="002A4A38" w:rsidRPr="001201E4" w:rsidRDefault="002A4A38" w:rsidP="002A4A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A4A38" w:rsidRPr="001201E4" w:rsidRDefault="002A4A38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Admitted, District of Columbia, 1970; Illinois, 1976; New York, 1989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 xml:space="preserve">PUBLICATIONS 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r w:rsidRPr="001201E4">
        <w:rPr>
          <w:sz w:val="24"/>
          <w:szCs w:val="24"/>
          <w:u w:val="single"/>
        </w:rPr>
        <w:t xml:space="preserve">Books and </w:t>
      </w:r>
      <w:r w:rsidR="0096441A">
        <w:rPr>
          <w:sz w:val="24"/>
          <w:szCs w:val="24"/>
          <w:u w:val="single"/>
        </w:rPr>
        <w:t>M</w:t>
      </w:r>
      <w:r w:rsidRPr="001201E4">
        <w:rPr>
          <w:sz w:val="24"/>
          <w:szCs w:val="24"/>
          <w:u w:val="single"/>
        </w:rPr>
        <w:t>onographs</w:t>
      </w:r>
      <w:r w:rsidRPr="001201E4">
        <w:rPr>
          <w:sz w:val="24"/>
          <w:szCs w:val="24"/>
        </w:rPr>
        <w:t xml:space="preserve"> </w:t>
      </w:r>
    </w:p>
    <w:p w:rsidR="007E7955" w:rsidRDefault="007E79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</w:p>
    <w:p w:rsidR="003E7A52" w:rsidRDefault="007E7955" w:rsidP="00545F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 xml:space="preserve">State Taxation </w:t>
      </w:r>
      <w:r w:rsidR="002A4A38">
        <w:rPr>
          <w:sz w:val="24"/>
          <w:szCs w:val="24"/>
        </w:rPr>
        <w:t>(Warren Gorham Lamont, 3rd ed.</w:t>
      </w:r>
      <w:r w:rsidR="00963054">
        <w:rPr>
          <w:sz w:val="24"/>
          <w:szCs w:val="24"/>
        </w:rPr>
        <w:t xml:space="preserve"> </w:t>
      </w:r>
      <w:r w:rsidR="002661F2" w:rsidRPr="001201E4">
        <w:rPr>
          <w:sz w:val="24"/>
          <w:szCs w:val="24"/>
        </w:rPr>
        <w:t>(</w:t>
      </w:r>
      <w:r w:rsidR="00C17A1A">
        <w:rPr>
          <w:sz w:val="24"/>
          <w:szCs w:val="24"/>
        </w:rPr>
        <w:t>20</w:t>
      </w:r>
      <w:r w:rsidR="0096441A">
        <w:rPr>
          <w:sz w:val="24"/>
          <w:szCs w:val="24"/>
        </w:rPr>
        <w:t>2</w:t>
      </w:r>
      <w:r w:rsidR="00875F6C">
        <w:rPr>
          <w:sz w:val="24"/>
          <w:szCs w:val="24"/>
        </w:rPr>
        <w:t>1</w:t>
      </w:r>
      <w:r w:rsidR="00963054">
        <w:rPr>
          <w:sz w:val="24"/>
          <w:szCs w:val="24"/>
        </w:rPr>
        <w:t xml:space="preserve"> rev.</w:t>
      </w:r>
      <w:r w:rsidR="00A31DB2" w:rsidRPr="001201E4">
        <w:rPr>
          <w:sz w:val="24"/>
          <w:szCs w:val="24"/>
        </w:rPr>
        <w:t>) (with J. Hellerstein</w:t>
      </w:r>
    </w:p>
    <w:p w:rsidR="00A31DB2" w:rsidRDefault="003E7A52" w:rsidP="002A4A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and </w:t>
      </w:r>
      <w:r w:rsidR="00875F6C">
        <w:rPr>
          <w:sz w:val="24"/>
          <w:szCs w:val="24"/>
        </w:rPr>
        <w:t>A. Appleby</w:t>
      </w:r>
      <w:r w:rsidR="00A31DB2" w:rsidRPr="001201E4">
        <w:rPr>
          <w:sz w:val="24"/>
          <w:szCs w:val="24"/>
        </w:rPr>
        <w:t>)</w:t>
      </w:r>
    </w:p>
    <w:p w:rsidR="00C818C6" w:rsidRDefault="00C818C6" w:rsidP="00C81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C818C6" w:rsidRDefault="00C818C6" w:rsidP="00C81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and Local Taxation, Cases and Materials,</w:t>
      </w:r>
      <w:r>
        <w:rPr>
          <w:sz w:val="24"/>
          <w:szCs w:val="24"/>
        </w:rPr>
        <w:t xml:space="preserve"> (West Publishing Co., 1</w:t>
      </w:r>
      <w:r w:rsidR="0096441A">
        <w:rPr>
          <w:sz w:val="24"/>
          <w:szCs w:val="24"/>
        </w:rPr>
        <w:t>1</w:t>
      </w:r>
      <w:r w:rsidRPr="001201E4">
        <w:rPr>
          <w:sz w:val="24"/>
          <w:szCs w:val="24"/>
        </w:rPr>
        <w:t>th ed. 20</w:t>
      </w:r>
      <w:r w:rsidR="0096441A">
        <w:rPr>
          <w:sz w:val="24"/>
          <w:szCs w:val="24"/>
        </w:rPr>
        <w:t>20</w:t>
      </w:r>
      <w:r w:rsidRPr="001201E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K. Stark, </w:t>
      </w:r>
      <w:r>
        <w:rPr>
          <w:sz w:val="24"/>
          <w:szCs w:val="24"/>
        </w:rPr>
        <w:t xml:space="preserve">et al.) </w:t>
      </w:r>
      <w:r w:rsidR="00545F7B">
        <w:rPr>
          <w:sz w:val="24"/>
          <w:szCs w:val="24"/>
        </w:rPr>
        <w:tab/>
      </w:r>
      <w:r w:rsidR="00545F7B">
        <w:rPr>
          <w:sz w:val="24"/>
          <w:szCs w:val="24"/>
        </w:rPr>
        <w:tab/>
      </w:r>
    </w:p>
    <w:p w:rsidR="00C818C6" w:rsidRDefault="00C818C6" w:rsidP="00545F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96441A" w:rsidRDefault="00C818C6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545F7B" w:rsidRPr="007E7955">
        <w:rPr>
          <w:sz w:val="24"/>
          <w:szCs w:val="24"/>
        </w:rPr>
        <w:t>Taxing</w:t>
      </w:r>
      <w:r w:rsidR="00545F7B">
        <w:rPr>
          <w:sz w:val="24"/>
          <w:szCs w:val="24"/>
        </w:rPr>
        <w:t xml:space="preserve"> </w:t>
      </w:r>
      <w:r w:rsidR="00545F7B" w:rsidRPr="007E7955">
        <w:rPr>
          <w:sz w:val="24"/>
          <w:szCs w:val="24"/>
        </w:rPr>
        <w:t>Global</w:t>
      </w:r>
      <w:r w:rsidR="00545F7B">
        <w:rPr>
          <w:sz w:val="24"/>
          <w:szCs w:val="24"/>
        </w:rPr>
        <w:t xml:space="preserve"> </w:t>
      </w:r>
      <w:r w:rsidR="00545F7B" w:rsidRPr="007E7955">
        <w:rPr>
          <w:sz w:val="24"/>
          <w:szCs w:val="24"/>
        </w:rPr>
        <w:t>Digital Commerce</w:t>
      </w:r>
      <w:r w:rsidR="00545F7B">
        <w:rPr>
          <w:i/>
          <w:sz w:val="24"/>
          <w:szCs w:val="24"/>
        </w:rPr>
        <w:t xml:space="preserve"> </w:t>
      </w:r>
      <w:r w:rsidR="00545F7B">
        <w:rPr>
          <w:sz w:val="24"/>
          <w:szCs w:val="24"/>
        </w:rPr>
        <w:t>(Kluwer Law International</w:t>
      </w:r>
      <w:r w:rsidR="0096441A">
        <w:rPr>
          <w:sz w:val="24"/>
          <w:szCs w:val="24"/>
        </w:rPr>
        <w:t>, 2n</w:t>
      </w:r>
      <w:r w:rsidR="0096441A" w:rsidRPr="0096441A">
        <w:rPr>
          <w:sz w:val="24"/>
          <w:szCs w:val="24"/>
        </w:rPr>
        <w:t xml:space="preserve">d </w:t>
      </w:r>
      <w:r w:rsidR="0096441A">
        <w:rPr>
          <w:sz w:val="24"/>
          <w:szCs w:val="24"/>
        </w:rPr>
        <w:t>ed.</w:t>
      </w:r>
      <w:r w:rsidR="00545F7B">
        <w:rPr>
          <w:sz w:val="24"/>
          <w:szCs w:val="24"/>
        </w:rPr>
        <w:t xml:space="preserve"> 20</w:t>
      </w:r>
      <w:r w:rsidR="0096441A">
        <w:rPr>
          <w:sz w:val="24"/>
          <w:szCs w:val="24"/>
        </w:rPr>
        <w:t>20</w:t>
      </w:r>
      <w:r w:rsidR="00545F7B">
        <w:rPr>
          <w:sz w:val="24"/>
          <w:szCs w:val="24"/>
        </w:rPr>
        <w:t>) (with</w:t>
      </w:r>
    </w:p>
    <w:p w:rsidR="00545F7B" w:rsidRPr="0096441A" w:rsidRDefault="00545F7B" w:rsidP="0096441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96441A">
        <w:rPr>
          <w:sz w:val="24"/>
          <w:szCs w:val="24"/>
        </w:rPr>
        <w:t>Cockfield</w:t>
      </w:r>
      <w:r w:rsidR="0096441A">
        <w:rPr>
          <w:sz w:val="24"/>
          <w:szCs w:val="24"/>
        </w:rPr>
        <w:t xml:space="preserve"> and M. Lamensch</w:t>
      </w:r>
      <w:r w:rsidRPr="0096441A">
        <w:rPr>
          <w:sz w:val="24"/>
          <w:szCs w:val="24"/>
        </w:rPr>
        <w:t>)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96441A" w:rsidRDefault="00667204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>Streamlined Sales and Use Tax (Warren Gorham &amp; Lamont,</w:t>
      </w:r>
      <w:r w:rsidR="00D26986">
        <w:rPr>
          <w:sz w:val="24"/>
          <w:szCs w:val="24"/>
        </w:rPr>
        <w:t xml:space="preserve"> </w:t>
      </w:r>
      <w:r w:rsidR="00541DCA" w:rsidRPr="001201E4">
        <w:rPr>
          <w:sz w:val="24"/>
          <w:szCs w:val="24"/>
        </w:rPr>
        <w:t>2008/2009</w:t>
      </w:r>
      <w:r w:rsidR="00963054">
        <w:rPr>
          <w:sz w:val="24"/>
          <w:szCs w:val="24"/>
        </w:rPr>
        <w:t xml:space="preserve"> ed.</w:t>
      </w:r>
      <w:r w:rsidR="00A31DB2" w:rsidRPr="001201E4">
        <w:rPr>
          <w:sz w:val="24"/>
          <w:szCs w:val="24"/>
        </w:rPr>
        <w:t>) (with</w:t>
      </w:r>
    </w:p>
    <w:p w:rsidR="007F0EF9" w:rsidRDefault="0096441A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 xml:space="preserve"> J. Swain)</w:t>
      </w:r>
    </w:p>
    <w:p w:rsidR="0096441A" w:rsidRDefault="0096441A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:rsidR="00A31DB2" w:rsidRPr="002A4A38" w:rsidRDefault="00A31DB2" w:rsidP="002A4A38">
      <w:pPr>
        <w:tabs>
          <w:tab w:val="left" w:pos="-3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Electronic Commerce and Multijurisdictional Taxation</w:t>
      </w:r>
      <w:r w:rsidR="002A4A38">
        <w:rPr>
          <w:sz w:val="24"/>
          <w:szCs w:val="24"/>
        </w:rPr>
        <w:t xml:space="preserve"> </w:t>
      </w:r>
      <w:r w:rsidRPr="005C2D2F">
        <w:rPr>
          <w:sz w:val="24"/>
          <w:szCs w:val="24"/>
        </w:rPr>
        <w:t>(Kluwer 2001)</w:t>
      </w:r>
      <w:r w:rsidR="00D26986">
        <w:rPr>
          <w:sz w:val="24"/>
          <w:szCs w:val="24"/>
        </w:rPr>
        <w:t xml:space="preserve"> </w:t>
      </w:r>
      <w:r w:rsidRPr="005C2D2F">
        <w:rPr>
          <w:sz w:val="24"/>
          <w:szCs w:val="24"/>
        </w:rPr>
        <w:t xml:space="preserve">(with </w:t>
      </w:r>
      <w:r w:rsidR="003E7A52">
        <w:rPr>
          <w:sz w:val="24"/>
          <w:szCs w:val="24"/>
        </w:rPr>
        <w:t xml:space="preserve">R. </w:t>
      </w:r>
      <w:proofErr w:type="spellStart"/>
      <w:r w:rsidRPr="005C2D2F">
        <w:rPr>
          <w:sz w:val="24"/>
          <w:szCs w:val="24"/>
        </w:rPr>
        <w:t>Doernb</w:t>
      </w:r>
      <w:r w:rsidR="00963054" w:rsidRPr="005C2D2F">
        <w:rPr>
          <w:sz w:val="24"/>
          <w:szCs w:val="24"/>
        </w:rPr>
        <w:t>erg</w:t>
      </w:r>
      <w:proofErr w:type="spellEnd"/>
      <w:r w:rsidR="003E7A52">
        <w:rPr>
          <w:sz w:val="24"/>
          <w:szCs w:val="24"/>
        </w:rPr>
        <w:t>, et al.</w:t>
      </w:r>
      <w:r w:rsidRPr="005C2D2F">
        <w:rPr>
          <w:sz w:val="24"/>
          <w:szCs w:val="24"/>
        </w:rPr>
        <w:t>)</w:t>
      </w:r>
    </w:p>
    <w:p w:rsidR="00A31DB2" w:rsidRPr="005C2D2F" w:rsidRDefault="00A31DB2" w:rsidP="002A4A38">
      <w:pPr>
        <w:tabs>
          <w:tab w:val="left" w:pos="-3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1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and Local Taxation of Natural Resources in </w:t>
      </w:r>
      <w:r w:rsidR="00963054" w:rsidRPr="001201E4">
        <w:rPr>
          <w:sz w:val="24"/>
          <w:szCs w:val="24"/>
        </w:rPr>
        <w:t xml:space="preserve">the </w:t>
      </w:r>
      <w:r w:rsidR="00963054">
        <w:rPr>
          <w:sz w:val="24"/>
          <w:szCs w:val="24"/>
        </w:rPr>
        <w:t>Federal</w:t>
      </w:r>
      <w:r w:rsidRPr="001201E4">
        <w:rPr>
          <w:sz w:val="24"/>
          <w:szCs w:val="24"/>
        </w:rPr>
        <w:t xml:space="preserve"> System: Legal, Economic, and Political Perspectives (American Bar Association Section of Taxation 1986)</w:t>
      </w:r>
    </w:p>
    <w:p w:rsidR="00A31DB2" w:rsidRPr="001201E4" w:rsidRDefault="00A31DB2" w:rsidP="002A4A38">
      <w:pPr>
        <w:tabs>
          <w:tab w:val="left" w:pos="-3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1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Financial Reporting by State and Local Government Units (Center for Management of Public and Nonprofit Enterprise of the University of Chicago 1977)</w:t>
      </w:r>
      <w:r w:rsidR="00963054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(with</w:t>
      </w:r>
      <w:r w:rsidR="00DD7DC1">
        <w:rPr>
          <w:sz w:val="24"/>
          <w:szCs w:val="24"/>
        </w:rPr>
        <w:t xml:space="preserve"> </w:t>
      </w:r>
      <w:r w:rsidR="00D26986">
        <w:rPr>
          <w:sz w:val="24"/>
          <w:szCs w:val="24"/>
        </w:rPr>
        <w:t xml:space="preserve">S. </w:t>
      </w:r>
      <w:r w:rsidR="00DD7DC1">
        <w:rPr>
          <w:sz w:val="24"/>
          <w:szCs w:val="24"/>
        </w:rPr>
        <w:t>Davidson,</w:t>
      </w:r>
      <w:r w:rsidRPr="001201E4">
        <w:rPr>
          <w:sz w:val="24"/>
          <w:szCs w:val="24"/>
        </w:rPr>
        <w:t xml:space="preserve"> </w:t>
      </w:r>
      <w:r w:rsidR="00963054">
        <w:rPr>
          <w:sz w:val="24"/>
          <w:szCs w:val="24"/>
        </w:rPr>
        <w:t>et al.</w:t>
      </w:r>
      <w:r w:rsidRPr="001201E4">
        <w:rPr>
          <w:sz w:val="24"/>
          <w:szCs w:val="24"/>
        </w:rPr>
        <w:t>)</w:t>
      </w:r>
    </w:p>
    <w:p w:rsidR="00A31DB2" w:rsidRPr="001201E4" w:rsidRDefault="00A31DB2" w:rsidP="002A4A38">
      <w:pPr>
        <w:tabs>
          <w:tab w:val="left" w:pos="-3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C71AF" w:rsidRDefault="0062266C" w:rsidP="0081770F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441A" w:rsidRDefault="0096441A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6441A" w:rsidRDefault="0096441A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96441A" w:rsidRDefault="0096441A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5230E9">
        <w:rPr>
          <w:sz w:val="24"/>
          <w:szCs w:val="24"/>
        </w:rPr>
        <w:tab/>
      </w:r>
    </w:p>
    <w:p w:rsidR="007C67EE" w:rsidRPr="007C67EE" w:rsidRDefault="0096441A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6441A">
        <w:rPr>
          <w:sz w:val="24"/>
          <w:szCs w:val="24"/>
          <w:u w:val="single"/>
        </w:rPr>
        <w:t>Articles and Book Chapters</w:t>
      </w:r>
    </w:p>
    <w:p w:rsidR="0096441A" w:rsidRDefault="0096441A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u w:val="single"/>
        </w:rPr>
      </w:pP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State Tax Credit Issues Raised by SALT Cap Workaround Legislation, Tax Notes</w:t>
      </w: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State, Jan. 18, 2021, p. 211 (with A. Appleby)</w:t>
      </w:r>
    </w:p>
    <w:p w:rsidR="007C67EE" w:rsidRDefault="007C67EE" w:rsidP="007C67EE">
      <w:pPr>
        <w:ind w:left="720" w:firstLine="720"/>
        <w:rPr>
          <w:sz w:val="24"/>
          <w:szCs w:val="24"/>
        </w:rPr>
      </w:pP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The rapidly evolving universe of US state taxation of cross-border on lines sales </w:t>
      </w: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after </w:t>
      </w:r>
      <w:r w:rsidRPr="007C67EE">
        <w:rPr>
          <w:i/>
          <w:sz w:val="24"/>
          <w:szCs w:val="24"/>
        </w:rPr>
        <w:t>South Dakota v. Wayfair, Inc</w:t>
      </w:r>
      <w:r>
        <w:rPr>
          <w:sz w:val="24"/>
          <w:szCs w:val="24"/>
        </w:rPr>
        <w:t>., and its implications for Australian</w:t>
      </w: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businesses, 18 </w:t>
      </w:r>
      <w:proofErr w:type="spellStart"/>
      <w:r>
        <w:rPr>
          <w:sz w:val="24"/>
          <w:szCs w:val="24"/>
        </w:rPr>
        <w:t>eJournal</w:t>
      </w:r>
      <w:proofErr w:type="spellEnd"/>
      <w:r>
        <w:rPr>
          <w:sz w:val="24"/>
          <w:szCs w:val="24"/>
        </w:rPr>
        <w:t xml:space="preserve"> of Tax Research 320 (2020)</w:t>
      </w:r>
    </w:p>
    <w:p w:rsidR="007C67EE" w:rsidRDefault="007C67EE" w:rsidP="007C67EE">
      <w:pPr>
        <w:ind w:left="720" w:firstLine="720"/>
        <w:rPr>
          <w:sz w:val="24"/>
          <w:szCs w:val="24"/>
        </w:rPr>
      </w:pP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State Estate Taxes and the Due Process Clause, Tax Notes State, Nov. 23, 2020,</w:t>
      </w: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p. 771 (with A. Appleby)</w:t>
      </w:r>
    </w:p>
    <w:p w:rsidR="007C67EE" w:rsidRDefault="007C67EE" w:rsidP="007C67EE">
      <w:pPr>
        <w:ind w:left="720" w:firstLine="720"/>
        <w:rPr>
          <w:sz w:val="24"/>
          <w:szCs w:val="24"/>
        </w:rPr>
      </w:pP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Distortion of Income in a Single-Factor Sales Formula World, Tax Notes State,</w:t>
      </w:r>
    </w:p>
    <w:p w:rsidR="007C67EE" w:rsidRDefault="007C67EE" w:rsidP="007C67E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May 11, 2020, p. 729</w:t>
      </w:r>
    </w:p>
    <w:p w:rsidR="007C67EE" w:rsidRDefault="007C67EE" w:rsidP="007C67EE">
      <w:pPr>
        <w:ind w:left="1440" w:firstLine="720"/>
        <w:rPr>
          <w:sz w:val="24"/>
          <w:szCs w:val="24"/>
        </w:rPr>
      </w:pPr>
    </w:p>
    <w:p w:rsidR="0096441A" w:rsidRDefault="0096441A" w:rsidP="0096441A">
      <w:pPr>
        <w:ind w:left="1440"/>
        <w:rPr>
          <w:sz w:val="24"/>
          <w:szCs w:val="24"/>
        </w:rPr>
      </w:pPr>
      <w:r>
        <w:rPr>
          <w:sz w:val="24"/>
          <w:szCs w:val="24"/>
        </w:rPr>
        <w:t>The Application of Formulary Apportionment to Related Entities: Lessons from</w:t>
      </w:r>
    </w:p>
    <w:p w:rsidR="007A417D" w:rsidRDefault="0096441A" w:rsidP="007A417D">
      <w:pPr>
        <w:ind w:left="2160"/>
        <w:rPr>
          <w:sz w:val="24"/>
          <w:szCs w:val="24"/>
        </w:rPr>
      </w:pPr>
      <w:r>
        <w:rPr>
          <w:sz w:val="24"/>
          <w:szCs w:val="24"/>
        </w:rPr>
        <w:t>the US Exp</w:t>
      </w:r>
      <w:r w:rsidR="007A417D">
        <w:rPr>
          <w:sz w:val="24"/>
          <w:szCs w:val="24"/>
        </w:rPr>
        <w:t xml:space="preserve">erience, in R. Krever </w:t>
      </w:r>
      <w:r w:rsidR="00E8655E">
        <w:rPr>
          <w:sz w:val="24"/>
          <w:szCs w:val="24"/>
        </w:rPr>
        <w:t>and</w:t>
      </w:r>
      <w:r w:rsidR="007A417D">
        <w:rPr>
          <w:sz w:val="24"/>
          <w:szCs w:val="24"/>
        </w:rPr>
        <w:t xml:space="preserve"> F. Vaillancourt, eds., The Allocation of</w:t>
      </w:r>
      <w:r w:rsidR="00E8655E">
        <w:rPr>
          <w:sz w:val="24"/>
          <w:szCs w:val="24"/>
        </w:rPr>
        <w:t xml:space="preserve"> </w:t>
      </w:r>
      <w:r w:rsidR="007A417D">
        <w:rPr>
          <w:sz w:val="24"/>
          <w:szCs w:val="24"/>
        </w:rPr>
        <w:t>Multinational Business Income: Reassessing the Formulary Apportionment Option, p. 137 (Kluwer Law International 2020)</w:t>
      </w:r>
    </w:p>
    <w:p w:rsidR="007A417D" w:rsidRDefault="007A417D" w:rsidP="007A417D">
      <w:pPr>
        <w:ind w:left="1440"/>
        <w:rPr>
          <w:sz w:val="24"/>
          <w:szCs w:val="24"/>
        </w:rPr>
      </w:pPr>
    </w:p>
    <w:p w:rsidR="007A417D" w:rsidRDefault="007A417D" w:rsidP="007A417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Reviewing </w:t>
      </w:r>
      <w:r w:rsidRPr="007A417D">
        <w:rPr>
          <w:i/>
          <w:sz w:val="24"/>
          <w:szCs w:val="24"/>
        </w:rPr>
        <w:t>Wayfair</w:t>
      </w:r>
      <w:r>
        <w:rPr>
          <w:sz w:val="24"/>
          <w:szCs w:val="24"/>
        </w:rPr>
        <w:t>’s Impact: A Year and a Half  Later, 31 ITR 53 (Winter 2020)</w:t>
      </w:r>
    </w:p>
    <w:p w:rsidR="0096441A" w:rsidRDefault="0096441A" w:rsidP="0096441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441A" w:rsidRDefault="007A417D" w:rsidP="007A417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Platforms: The Finale, Tax Notes State, Jan. 6, 2020, p. 11 (with J. Swain and</w:t>
      </w:r>
      <w:r>
        <w:rPr>
          <w:sz w:val="24"/>
          <w:szCs w:val="24"/>
        </w:rPr>
        <w:tab/>
      </w:r>
    </w:p>
    <w:p w:rsidR="007A417D" w:rsidRDefault="007A417D" w:rsidP="007A417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J. Maddison)</w:t>
      </w:r>
    </w:p>
    <w:p w:rsidR="007A417D" w:rsidRDefault="007A417D" w:rsidP="007A417D">
      <w:pPr>
        <w:ind w:left="720" w:firstLine="720"/>
        <w:rPr>
          <w:sz w:val="24"/>
          <w:szCs w:val="24"/>
        </w:rPr>
      </w:pPr>
    </w:p>
    <w:p w:rsidR="007A417D" w:rsidRDefault="007A417D" w:rsidP="007A417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Reflections on the Cross-Border Tax Challenges of the Digital Economy, Tax</w:t>
      </w:r>
    </w:p>
    <w:p w:rsidR="007A417D" w:rsidRDefault="007A417D" w:rsidP="006604D3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Notes International, Nov. 25, 2019, p. 671 (published </w:t>
      </w:r>
      <w:r w:rsidR="00E8655E">
        <w:rPr>
          <w:sz w:val="24"/>
          <w:szCs w:val="24"/>
        </w:rPr>
        <w:t xml:space="preserve">simultaneously </w:t>
      </w:r>
      <w:r>
        <w:rPr>
          <w:sz w:val="24"/>
          <w:szCs w:val="24"/>
        </w:rPr>
        <w:t>in Tax Notes</w:t>
      </w:r>
      <w:r w:rsidR="006604D3">
        <w:rPr>
          <w:sz w:val="24"/>
          <w:szCs w:val="24"/>
        </w:rPr>
        <w:t xml:space="preserve"> </w:t>
      </w:r>
      <w:r>
        <w:rPr>
          <w:sz w:val="24"/>
          <w:szCs w:val="24"/>
        </w:rPr>
        <w:t>State, Nov. 25, 2019, p. 615</w:t>
      </w:r>
      <w:r w:rsidR="006604D3">
        <w:rPr>
          <w:sz w:val="24"/>
          <w:szCs w:val="24"/>
        </w:rPr>
        <w:t>)</w:t>
      </w:r>
    </w:p>
    <w:p w:rsidR="00262A6C" w:rsidRDefault="00262A6C" w:rsidP="007A417D">
      <w:pPr>
        <w:ind w:left="1440" w:firstLine="720"/>
        <w:rPr>
          <w:sz w:val="24"/>
          <w:szCs w:val="24"/>
        </w:rPr>
      </w:pPr>
    </w:p>
    <w:p w:rsidR="00262A6C" w:rsidRDefault="00262A6C" w:rsidP="00BB0D8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US Experience and Recent Developments in the Collection of Tax on Online</w:t>
      </w:r>
    </w:p>
    <w:p w:rsidR="00BB0D84" w:rsidRDefault="00262A6C" w:rsidP="00262A6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Sales, in </w:t>
      </w:r>
      <w:r w:rsidR="00BB0D84" w:rsidRPr="0072703F">
        <w:rPr>
          <w:sz w:val="24"/>
          <w:szCs w:val="24"/>
        </w:rPr>
        <w:t>M. Lang</w:t>
      </w:r>
      <w:r w:rsidR="00BB0D84">
        <w:rPr>
          <w:sz w:val="24"/>
          <w:szCs w:val="24"/>
        </w:rPr>
        <w:t xml:space="preserve">, et al., </w:t>
      </w:r>
      <w:r w:rsidR="00BB0D84" w:rsidRPr="0072703F">
        <w:rPr>
          <w:sz w:val="24"/>
          <w:szCs w:val="24"/>
        </w:rPr>
        <w:t xml:space="preserve">eds., </w:t>
      </w:r>
      <w:r w:rsidR="00BB0D84">
        <w:rPr>
          <w:sz w:val="24"/>
          <w:szCs w:val="24"/>
        </w:rPr>
        <w:t>CJEU – Recent Developments</w:t>
      </w:r>
    </w:p>
    <w:p w:rsidR="00262A6C" w:rsidRDefault="00BB0D84" w:rsidP="00262A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03F">
        <w:rPr>
          <w:sz w:val="24"/>
          <w:szCs w:val="24"/>
        </w:rPr>
        <w:t xml:space="preserve">in </w:t>
      </w:r>
      <w:r>
        <w:rPr>
          <w:sz w:val="24"/>
          <w:szCs w:val="24"/>
        </w:rPr>
        <w:t>Value Added Tax 201</w:t>
      </w:r>
      <w:r w:rsidR="00262A6C">
        <w:rPr>
          <w:sz w:val="24"/>
          <w:szCs w:val="24"/>
        </w:rPr>
        <w:t>8</w:t>
      </w:r>
      <w:r>
        <w:rPr>
          <w:sz w:val="24"/>
          <w:szCs w:val="24"/>
        </w:rPr>
        <w:t xml:space="preserve">, p. </w:t>
      </w:r>
      <w:r w:rsidR="00262A6C">
        <w:rPr>
          <w:sz w:val="24"/>
          <w:szCs w:val="24"/>
        </w:rPr>
        <w:t>75</w:t>
      </w:r>
      <w:r w:rsidRPr="0072703F">
        <w:rPr>
          <w:sz w:val="24"/>
          <w:szCs w:val="24"/>
        </w:rPr>
        <w:t xml:space="preserve"> (</w:t>
      </w:r>
      <w:r>
        <w:rPr>
          <w:sz w:val="24"/>
          <w:szCs w:val="24"/>
        </w:rPr>
        <w:t>Linde 201</w:t>
      </w:r>
      <w:r w:rsidR="00262A6C">
        <w:rPr>
          <w:sz w:val="24"/>
          <w:szCs w:val="24"/>
        </w:rPr>
        <w:t>9</w:t>
      </w:r>
      <w:r w:rsidRPr="0072703F">
        <w:rPr>
          <w:sz w:val="24"/>
          <w:szCs w:val="24"/>
        </w:rPr>
        <w:t>)</w:t>
      </w:r>
    </w:p>
    <w:p w:rsidR="00262A6C" w:rsidRDefault="00262A6C" w:rsidP="00262A6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62A6C" w:rsidRDefault="00262A6C" w:rsidP="00262A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Taxes Falling Disproportionately on Nonresidents: Reflections on </w:t>
      </w:r>
      <w:proofErr w:type="spellStart"/>
      <w:r w:rsidRPr="00262A6C">
        <w:rPr>
          <w:i/>
          <w:sz w:val="24"/>
          <w:szCs w:val="24"/>
        </w:rPr>
        <w:t>Saban</w:t>
      </w:r>
      <w:proofErr w:type="spellEnd"/>
      <w:r>
        <w:rPr>
          <w:sz w:val="24"/>
          <w:szCs w:val="24"/>
        </w:rPr>
        <w:t>, Tax</w:t>
      </w:r>
    </w:p>
    <w:p w:rsidR="00262A6C" w:rsidRPr="00262A6C" w:rsidRDefault="00262A6C" w:rsidP="00262A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Notes State, July 1, 2019, p. 15.</w:t>
      </w:r>
    </w:p>
    <w:p w:rsidR="00363330" w:rsidRDefault="00363330" w:rsidP="00194745">
      <w:pPr>
        <w:ind w:left="720" w:firstLine="720"/>
        <w:rPr>
          <w:sz w:val="24"/>
          <w:szCs w:val="24"/>
        </w:rPr>
      </w:pPr>
    </w:p>
    <w:p w:rsidR="00363330" w:rsidRDefault="00363330" w:rsidP="00DA3EC3">
      <w:pPr>
        <w:pStyle w:val="BodyText"/>
        <w:ind w:left="720" w:firstLine="720"/>
        <w:jc w:val="both"/>
      </w:pPr>
      <w:r>
        <w:t>The Transformation of the State Corporate Income Tax into a Market-Based</w:t>
      </w:r>
    </w:p>
    <w:p w:rsidR="00363330" w:rsidRDefault="00363330" w:rsidP="00363330">
      <w:pPr>
        <w:pStyle w:val="BodyText"/>
        <w:ind w:left="820" w:firstLine="720"/>
      </w:pPr>
      <w:r>
        <w:tab/>
        <w:t xml:space="preserve">Levy, 130 J. </w:t>
      </w:r>
      <w:proofErr w:type="spellStart"/>
      <w:r>
        <w:t>Tax’n</w:t>
      </w:r>
      <w:proofErr w:type="spellEnd"/>
      <w:r>
        <w:t xml:space="preserve"> 4 (2019)</w:t>
      </w:r>
    </w:p>
    <w:p w:rsidR="00363330" w:rsidRDefault="00363330" w:rsidP="00363330">
      <w:pPr>
        <w:pStyle w:val="BodyText"/>
        <w:ind w:left="820" w:firstLine="720"/>
      </w:pPr>
    </w:p>
    <w:p w:rsidR="00363330" w:rsidRDefault="00363330" w:rsidP="00DA3EC3">
      <w:pPr>
        <w:pStyle w:val="BodyText"/>
        <w:ind w:left="720" w:firstLine="720"/>
      </w:pPr>
      <w:r>
        <w:t xml:space="preserve">How </w:t>
      </w:r>
      <w:r w:rsidRPr="00B70D35">
        <w:rPr>
          <w:i/>
        </w:rPr>
        <w:t>Not</w:t>
      </w:r>
      <w:r>
        <w:rPr>
          <w:i/>
        </w:rPr>
        <w:t xml:space="preserve"> </w:t>
      </w:r>
      <w:r>
        <w:t xml:space="preserve">to read </w:t>
      </w:r>
      <w:r w:rsidRPr="00B70D35">
        <w:rPr>
          <w:i/>
        </w:rPr>
        <w:t>International Harvester</w:t>
      </w:r>
      <w:r>
        <w:t>: A Response, State Tax Notes,</w:t>
      </w:r>
    </w:p>
    <w:p w:rsidR="00363330" w:rsidRDefault="00363330" w:rsidP="00363330">
      <w:pPr>
        <w:pStyle w:val="BodyText"/>
        <w:ind w:left="1540" w:firstLine="620"/>
      </w:pPr>
      <w:r>
        <w:t>May 20, 2019, p. 665</w:t>
      </w:r>
    </w:p>
    <w:p w:rsidR="00194745" w:rsidRDefault="00194745" w:rsidP="00194745">
      <w:pPr>
        <w:ind w:left="1440" w:firstLine="720"/>
        <w:rPr>
          <w:sz w:val="24"/>
          <w:szCs w:val="24"/>
        </w:rPr>
      </w:pPr>
    </w:p>
    <w:p w:rsidR="00250B05" w:rsidRDefault="00250B05" w:rsidP="0000779E">
      <w:pPr>
        <w:ind w:left="2160"/>
        <w:rPr>
          <w:sz w:val="24"/>
          <w:szCs w:val="24"/>
        </w:rPr>
      </w:pPr>
    </w:p>
    <w:p w:rsidR="00250B05" w:rsidRDefault="00250B05" w:rsidP="00250B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50B05" w:rsidRDefault="00250B05" w:rsidP="00250B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7145B1" w:rsidRDefault="007145B1" w:rsidP="00250B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7145B1" w:rsidRDefault="007145B1" w:rsidP="007145B1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250B05" w:rsidRDefault="00250B05" w:rsidP="00250B05">
      <w:pPr>
        <w:rPr>
          <w:sz w:val="24"/>
          <w:szCs w:val="24"/>
        </w:rPr>
      </w:pPr>
    </w:p>
    <w:p w:rsidR="00250B05" w:rsidRDefault="00250B05" w:rsidP="00250B0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Digital Taxation Lessons From </w:t>
      </w:r>
      <w:r w:rsidRPr="00194745">
        <w:rPr>
          <w:i/>
          <w:sz w:val="24"/>
          <w:szCs w:val="24"/>
        </w:rPr>
        <w:t>Wayfair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and the U.S. States Responses, Tax</w:t>
      </w:r>
    </w:p>
    <w:p w:rsidR="009C0DF7" w:rsidRDefault="00194745" w:rsidP="0000779E">
      <w:pPr>
        <w:ind w:left="2160"/>
        <w:rPr>
          <w:sz w:val="24"/>
          <w:szCs w:val="24"/>
        </w:rPr>
      </w:pPr>
      <w:r>
        <w:rPr>
          <w:sz w:val="24"/>
          <w:szCs w:val="24"/>
        </w:rPr>
        <w:t>Notes International, Apr</w:t>
      </w:r>
      <w:r w:rsidR="0000779E">
        <w:rPr>
          <w:sz w:val="24"/>
          <w:szCs w:val="24"/>
        </w:rPr>
        <w:t>il 15, 2019, p. 241 (with J. Ow</w:t>
      </w:r>
      <w:r>
        <w:rPr>
          <w:sz w:val="24"/>
          <w:szCs w:val="24"/>
        </w:rPr>
        <w:t xml:space="preserve">ens and C. </w:t>
      </w:r>
      <w:proofErr w:type="spellStart"/>
      <w:r>
        <w:rPr>
          <w:sz w:val="24"/>
          <w:szCs w:val="24"/>
        </w:rPr>
        <w:t>Dimitroploulou</w:t>
      </w:r>
      <w:proofErr w:type="spellEnd"/>
      <w:r>
        <w:rPr>
          <w:sz w:val="24"/>
          <w:szCs w:val="24"/>
        </w:rPr>
        <w:t xml:space="preserve"> (published simultaneously in State Tax Notes, April 15, </w:t>
      </w:r>
      <w:r w:rsidR="003F4669">
        <w:rPr>
          <w:sz w:val="24"/>
          <w:szCs w:val="24"/>
        </w:rPr>
        <w:t xml:space="preserve">2019, </w:t>
      </w:r>
      <w:r>
        <w:rPr>
          <w:sz w:val="24"/>
          <w:szCs w:val="24"/>
        </w:rPr>
        <w:t xml:space="preserve">p. </w:t>
      </w:r>
      <w:r w:rsidR="0035205F">
        <w:rPr>
          <w:sz w:val="24"/>
          <w:szCs w:val="24"/>
        </w:rPr>
        <w:t>219</w:t>
      </w:r>
      <w:r>
        <w:rPr>
          <w:sz w:val="24"/>
          <w:szCs w:val="24"/>
        </w:rPr>
        <w:t>)</w:t>
      </w:r>
    </w:p>
    <w:p w:rsidR="00194745" w:rsidRDefault="00194745" w:rsidP="00194745">
      <w:pPr>
        <w:ind w:left="1440" w:firstLine="720"/>
        <w:rPr>
          <w:sz w:val="24"/>
          <w:szCs w:val="24"/>
        </w:rPr>
      </w:pPr>
    </w:p>
    <w:p w:rsidR="009C0DF7" w:rsidRDefault="009C0DF7" w:rsidP="009C0DF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Platforms: The Sequel, State Tax Notes, Jan. 7, 2019, p. 7 (with J. Swain and</w:t>
      </w:r>
    </w:p>
    <w:p w:rsidR="009C0DF7" w:rsidRDefault="009C0DF7" w:rsidP="00194745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J. Maddison)</w:t>
      </w:r>
    </w:p>
    <w:p w:rsidR="00194745" w:rsidRDefault="00194745" w:rsidP="00194745">
      <w:pPr>
        <w:ind w:left="1440" w:firstLine="720"/>
        <w:rPr>
          <w:sz w:val="24"/>
          <w:szCs w:val="24"/>
        </w:rPr>
      </w:pPr>
    </w:p>
    <w:p w:rsidR="0000779E" w:rsidRDefault="0000779E" w:rsidP="0019474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Substantive and Enforcement Jurisdiction in a Post-</w:t>
      </w:r>
      <w:r w:rsidRPr="0000779E">
        <w:rPr>
          <w:i/>
          <w:sz w:val="24"/>
          <w:szCs w:val="24"/>
        </w:rPr>
        <w:t>Wayfair</w:t>
      </w:r>
      <w:r>
        <w:rPr>
          <w:sz w:val="24"/>
          <w:szCs w:val="24"/>
        </w:rPr>
        <w:t xml:space="preserve"> World, State Tax</w:t>
      </w:r>
    </w:p>
    <w:p w:rsidR="00194745" w:rsidRDefault="0000779E" w:rsidP="00194745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Notes, Oct. 22, 2018, p. 283 (with A. Appleby)</w:t>
      </w:r>
    </w:p>
    <w:p w:rsidR="00194745" w:rsidRDefault="00194745" w:rsidP="00194745">
      <w:pPr>
        <w:ind w:left="720" w:firstLine="720"/>
        <w:rPr>
          <w:sz w:val="24"/>
          <w:szCs w:val="24"/>
        </w:rPr>
      </w:pPr>
    </w:p>
    <w:p w:rsidR="00B374DD" w:rsidRDefault="00B374DD" w:rsidP="00B374D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 US Subnational Perspective on the “Logic” of Taxing Income on a “Market”</w:t>
      </w:r>
    </w:p>
    <w:p w:rsidR="0081770F" w:rsidRDefault="00B374DD" w:rsidP="007145B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Basis, 72</w:t>
      </w:r>
      <w:r w:rsidRPr="006E6354">
        <w:rPr>
          <w:sz w:val="24"/>
          <w:szCs w:val="24"/>
        </w:rPr>
        <w:t xml:space="preserve"> Bulletin for International Taxation</w:t>
      </w:r>
      <w:r>
        <w:rPr>
          <w:sz w:val="24"/>
          <w:szCs w:val="24"/>
        </w:rPr>
        <w:t xml:space="preserve"> </w:t>
      </w:r>
      <w:r w:rsidR="00A07645">
        <w:rPr>
          <w:sz w:val="24"/>
          <w:szCs w:val="24"/>
        </w:rPr>
        <w:t>293</w:t>
      </w:r>
      <w:r>
        <w:rPr>
          <w:sz w:val="24"/>
          <w:szCs w:val="24"/>
        </w:rPr>
        <w:t xml:space="preserve"> (2018)</w:t>
      </w:r>
    </w:p>
    <w:p w:rsidR="006604D3" w:rsidRDefault="0081770F" w:rsidP="0081770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604D3" w:rsidRDefault="006604D3" w:rsidP="00660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State Corporate Income Tax Consequence of Federal Tax Reform, Tax</w:t>
      </w:r>
    </w:p>
    <w:p w:rsidR="006604D3" w:rsidRDefault="006604D3" w:rsidP="00C17421">
      <w:pPr>
        <w:ind w:left="2160"/>
        <w:rPr>
          <w:sz w:val="24"/>
          <w:szCs w:val="24"/>
        </w:rPr>
      </w:pPr>
      <w:r>
        <w:rPr>
          <w:sz w:val="24"/>
          <w:szCs w:val="24"/>
        </w:rPr>
        <w:t>Notes, April 16, 2018, p. 347 (with J. Sedon) (published simultaneously in State Tax Notes, April 16, 2018, p. 187)</w:t>
      </w:r>
    </w:p>
    <w:p w:rsidR="0081770F" w:rsidRDefault="0081770F" w:rsidP="006434E8">
      <w:pPr>
        <w:ind w:left="720" w:firstLine="720"/>
        <w:rPr>
          <w:sz w:val="24"/>
          <w:szCs w:val="24"/>
        </w:rPr>
      </w:pPr>
    </w:p>
    <w:p w:rsidR="006434E8" w:rsidRDefault="006434E8" w:rsidP="006434E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Platforms, State Tax Notes, December 18, 2017, p. 1165 (with J. Swain</w:t>
      </w:r>
    </w:p>
    <w:p w:rsidR="006434E8" w:rsidRDefault="006434E8" w:rsidP="0080545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and J. Maddison)</w:t>
      </w:r>
    </w:p>
    <w:p w:rsidR="006434E8" w:rsidRDefault="006434E8" w:rsidP="00805454">
      <w:pPr>
        <w:ind w:left="1440" w:firstLine="720"/>
        <w:rPr>
          <w:sz w:val="24"/>
          <w:szCs w:val="24"/>
        </w:rPr>
      </w:pPr>
    </w:p>
    <w:p w:rsidR="006434E8" w:rsidRDefault="006434E8" w:rsidP="006434E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Is Use of Tax Proceeds Relevant to Whether a Tax Discriminates?, State Tax</w:t>
      </w:r>
    </w:p>
    <w:p w:rsidR="00805454" w:rsidRDefault="006434E8" w:rsidP="00B374D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Notes, August 7, 2017, p. 561</w:t>
      </w:r>
    </w:p>
    <w:p w:rsidR="00B374DD" w:rsidRDefault="00B374DD" w:rsidP="00B374DD">
      <w:pPr>
        <w:ind w:left="1440" w:firstLine="720"/>
        <w:rPr>
          <w:sz w:val="24"/>
          <w:szCs w:val="24"/>
        </w:rPr>
      </w:pPr>
    </w:p>
    <w:p w:rsidR="00805454" w:rsidRDefault="00B374DD" w:rsidP="0080545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Dispute Resolution and Dispute Prevention under the EU VAT: A Global</w:t>
      </w:r>
    </w:p>
    <w:p w:rsidR="00B374DD" w:rsidRDefault="00B374DD" w:rsidP="0080545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Perspective, </w:t>
      </w:r>
      <w:r w:rsidRPr="0072703F">
        <w:rPr>
          <w:sz w:val="24"/>
          <w:szCs w:val="24"/>
        </w:rPr>
        <w:t>in M. Lang</w:t>
      </w:r>
      <w:r>
        <w:rPr>
          <w:sz w:val="24"/>
          <w:szCs w:val="24"/>
        </w:rPr>
        <w:t xml:space="preserve">, et al., </w:t>
      </w:r>
      <w:r w:rsidRPr="0072703F">
        <w:rPr>
          <w:sz w:val="24"/>
          <w:szCs w:val="24"/>
        </w:rPr>
        <w:t xml:space="preserve">eds., </w:t>
      </w:r>
      <w:r>
        <w:rPr>
          <w:sz w:val="24"/>
          <w:szCs w:val="24"/>
        </w:rPr>
        <w:t>CJEU – Recent Developments</w:t>
      </w:r>
    </w:p>
    <w:p w:rsidR="00B374DD" w:rsidRDefault="00B374DD" w:rsidP="008054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03F">
        <w:rPr>
          <w:sz w:val="24"/>
          <w:szCs w:val="24"/>
        </w:rPr>
        <w:t xml:space="preserve">in </w:t>
      </w:r>
      <w:r w:rsidR="00805454">
        <w:rPr>
          <w:sz w:val="24"/>
          <w:szCs w:val="24"/>
        </w:rPr>
        <w:t>Value Added Tax 2016, p. 65</w:t>
      </w:r>
      <w:r w:rsidRPr="0072703F">
        <w:rPr>
          <w:sz w:val="24"/>
          <w:szCs w:val="24"/>
        </w:rPr>
        <w:t xml:space="preserve"> (</w:t>
      </w:r>
      <w:r>
        <w:rPr>
          <w:sz w:val="24"/>
          <w:szCs w:val="24"/>
        </w:rPr>
        <w:t>Linde 201</w:t>
      </w:r>
      <w:r w:rsidR="00805454">
        <w:rPr>
          <w:sz w:val="24"/>
          <w:szCs w:val="24"/>
        </w:rPr>
        <w:t>7</w:t>
      </w:r>
      <w:r w:rsidRPr="0072703F">
        <w:rPr>
          <w:sz w:val="24"/>
          <w:szCs w:val="24"/>
        </w:rPr>
        <w:t>)</w:t>
      </w:r>
    </w:p>
    <w:p w:rsidR="00B374DD" w:rsidRDefault="00B374DD" w:rsidP="00765636">
      <w:pPr>
        <w:ind w:left="720" w:firstLine="720"/>
        <w:rPr>
          <w:sz w:val="24"/>
          <w:szCs w:val="24"/>
        </w:rPr>
      </w:pPr>
    </w:p>
    <w:p w:rsidR="000523A0" w:rsidRDefault="00AC71AF" w:rsidP="0076563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Are State and L</w:t>
      </w:r>
      <w:r w:rsidR="000523A0">
        <w:rPr>
          <w:sz w:val="24"/>
          <w:szCs w:val="24"/>
        </w:rPr>
        <w:t>ocal Taxes Constitutionally Distinguishable?, State Tax Notes,</w:t>
      </w:r>
    </w:p>
    <w:p w:rsidR="000523A0" w:rsidRDefault="000523A0" w:rsidP="0076563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March 27, 2017, p. 1091</w:t>
      </w:r>
    </w:p>
    <w:p w:rsidR="00481BB3" w:rsidRDefault="00481BB3" w:rsidP="00765636">
      <w:pPr>
        <w:ind w:left="1440" w:firstLine="720"/>
        <w:rPr>
          <w:sz w:val="24"/>
          <w:szCs w:val="24"/>
        </w:rPr>
      </w:pPr>
    </w:p>
    <w:p w:rsidR="00481BB3" w:rsidRDefault="00481BB3" w:rsidP="00481BB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Consumption Taxation of Remote Supplies in the Global Digital Economy, in</w:t>
      </w:r>
    </w:p>
    <w:p w:rsidR="005230E9" w:rsidRDefault="00481BB3" w:rsidP="0081770F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C. Jimenez, et al., eds., </w:t>
      </w:r>
      <w:proofErr w:type="spellStart"/>
      <w:r>
        <w:rPr>
          <w:sz w:val="24"/>
          <w:szCs w:val="24"/>
        </w:rPr>
        <w:t>Neuva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fiscalidad</w:t>
      </w:r>
      <w:proofErr w:type="spellEnd"/>
      <w:r>
        <w:rPr>
          <w:sz w:val="24"/>
          <w:szCs w:val="24"/>
        </w:rPr>
        <w:t xml:space="preserve"> (New Taxation), </w:t>
      </w:r>
      <w:proofErr w:type="spellStart"/>
      <w:r>
        <w:rPr>
          <w:sz w:val="24"/>
          <w:szCs w:val="24"/>
        </w:rPr>
        <w:t>Estudios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homenaje</w:t>
      </w:r>
      <w:proofErr w:type="spellEnd"/>
      <w:r>
        <w:rPr>
          <w:sz w:val="24"/>
          <w:szCs w:val="24"/>
        </w:rPr>
        <w:t xml:space="preserve"> a Jacques Malherbe (Studies in Honor of Jacques Malherbe) (ICDT 2017)</w:t>
      </w:r>
    </w:p>
    <w:p w:rsidR="00D56835" w:rsidRDefault="00D56835" w:rsidP="00765636">
      <w:pPr>
        <w:ind w:left="720" w:firstLine="720"/>
        <w:rPr>
          <w:sz w:val="24"/>
          <w:szCs w:val="24"/>
        </w:rPr>
      </w:pPr>
    </w:p>
    <w:p w:rsidR="00481BB3" w:rsidRDefault="00481BB3" w:rsidP="00481BB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Foreign Corporations </w:t>
      </w:r>
      <w:r w:rsidRPr="00AC3F49">
        <w:rPr>
          <w:i/>
          <w:sz w:val="24"/>
          <w:szCs w:val="24"/>
        </w:rPr>
        <w:t>Do</w:t>
      </w:r>
      <w:r>
        <w:rPr>
          <w:sz w:val="24"/>
          <w:szCs w:val="24"/>
        </w:rPr>
        <w:t xml:space="preserve"> Enjoy </w:t>
      </w:r>
      <w:r w:rsidR="00E22D75">
        <w:rPr>
          <w:sz w:val="24"/>
          <w:szCs w:val="24"/>
        </w:rPr>
        <w:t>the Protection of Public Law 86</w:t>
      </w:r>
      <w:r>
        <w:rPr>
          <w:sz w:val="24"/>
          <w:szCs w:val="24"/>
        </w:rPr>
        <w:t>-272,</w:t>
      </w:r>
    </w:p>
    <w:p w:rsidR="00481BB3" w:rsidRDefault="00481BB3" w:rsidP="00481BB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State Tax Notes, Jan. 9, 2017, p. 219</w:t>
      </w:r>
    </w:p>
    <w:p w:rsidR="00481BB3" w:rsidRDefault="00481BB3" w:rsidP="00481BB3">
      <w:pPr>
        <w:ind w:left="720" w:firstLine="720"/>
        <w:rPr>
          <w:sz w:val="24"/>
          <w:szCs w:val="24"/>
        </w:rPr>
      </w:pPr>
    </w:p>
    <w:p w:rsidR="00481BB3" w:rsidRDefault="00481BB3" w:rsidP="00481BB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The OECD’s International VAT/GST Guidelines, State Tax Notes, Jan. 2, 2017,</w:t>
      </w:r>
    </w:p>
    <w:p w:rsidR="00481BB3" w:rsidRDefault="00481BB3" w:rsidP="00481BB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p. 119</w:t>
      </w:r>
    </w:p>
    <w:p w:rsidR="00481BB3" w:rsidRDefault="00481BB3" w:rsidP="00481B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13077" w:rsidRDefault="00213077" w:rsidP="002130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213077" w:rsidRDefault="00213077" w:rsidP="002130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13077" w:rsidRDefault="00213077" w:rsidP="00213077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</w:rPr>
      </w:pP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213077" w:rsidRDefault="00213077" w:rsidP="00481B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C71AF" w:rsidRDefault="00AC71AF" w:rsidP="00765636">
      <w:pPr>
        <w:ind w:left="720" w:firstLine="720"/>
        <w:rPr>
          <w:sz w:val="24"/>
          <w:szCs w:val="24"/>
        </w:rPr>
      </w:pPr>
      <w:r w:rsidRPr="001201E4">
        <w:rPr>
          <w:sz w:val="24"/>
          <w:szCs w:val="24"/>
        </w:rPr>
        <w:t>The U.S. Supreme Court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s State Tax Jurisprudence:  A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Template for Comparison, </w:t>
      </w:r>
    </w:p>
    <w:p w:rsidR="00213077" w:rsidRDefault="00AC71AF" w:rsidP="00765636">
      <w:pPr>
        <w:ind w:left="2160"/>
        <w:rPr>
          <w:sz w:val="24"/>
          <w:szCs w:val="24"/>
        </w:rPr>
      </w:pPr>
      <w:r w:rsidRPr="001201E4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R. </w:t>
      </w:r>
      <w:r w:rsidRPr="001201E4">
        <w:rPr>
          <w:sz w:val="24"/>
          <w:szCs w:val="24"/>
        </w:rPr>
        <w:t>Avi-Yonah</w:t>
      </w:r>
      <w:r>
        <w:rPr>
          <w:sz w:val="24"/>
          <w:szCs w:val="24"/>
        </w:rPr>
        <w:t xml:space="preserve"> and M. Lang,</w:t>
      </w:r>
      <w:r w:rsidRPr="001201E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1201E4">
        <w:rPr>
          <w:sz w:val="24"/>
          <w:szCs w:val="24"/>
        </w:rPr>
        <w:t>ds., Comparative Fiscal Federalism</w:t>
      </w:r>
      <w:r>
        <w:rPr>
          <w:sz w:val="24"/>
          <w:szCs w:val="24"/>
        </w:rPr>
        <w:t>,</w:t>
      </w:r>
    </w:p>
    <w:p w:rsidR="00765636" w:rsidRDefault="00213077" w:rsidP="00765636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2d </w:t>
      </w:r>
      <w:r w:rsidR="00765636">
        <w:rPr>
          <w:sz w:val="24"/>
          <w:szCs w:val="24"/>
        </w:rPr>
        <w:t>ed.</w:t>
      </w:r>
      <w:r>
        <w:rPr>
          <w:sz w:val="24"/>
          <w:szCs w:val="24"/>
        </w:rPr>
        <w:t xml:space="preserve">, </w:t>
      </w:r>
      <w:r w:rsidR="00AC71AF">
        <w:rPr>
          <w:sz w:val="24"/>
          <w:szCs w:val="24"/>
        </w:rPr>
        <w:t>p. 129</w:t>
      </w:r>
      <w:r w:rsidR="00AC71AF" w:rsidRPr="001201E4">
        <w:rPr>
          <w:sz w:val="24"/>
          <w:szCs w:val="24"/>
        </w:rPr>
        <w:t xml:space="preserve"> (Kluwer 20</w:t>
      </w:r>
      <w:r w:rsidR="00AC71AF">
        <w:rPr>
          <w:sz w:val="24"/>
          <w:szCs w:val="24"/>
        </w:rPr>
        <w:t>16</w:t>
      </w:r>
      <w:r w:rsidR="00AC71AF" w:rsidRPr="001201E4">
        <w:rPr>
          <w:sz w:val="24"/>
          <w:szCs w:val="24"/>
        </w:rPr>
        <w:t>)</w:t>
      </w:r>
    </w:p>
    <w:p w:rsidR="00AC3F49" w:rsidRDefault="00AC3F49" w:rsidP="00AC3F49">
      <w:pPr>
        <w:ind w:left="720" w:firstLine="720"/>
        <w:rPr>
          <w:sz w:val="24"/>
          <w:szCs w:val="24"/>
        </w:rPr>
      </w:pPr>
    </w:p>
    <w:p w:rsidR="00AC3F49" w:rsidRDefault="00AC3F49" w:rsidP="0076563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25 Years with </w:t>
      </w:r>
      <w:r>
        <w:rPr>
          <w:i/>
          <w:sz w:val="24"/>
          <w:szCs w:val="24"/>
        </w:rPr>
        <w:t>State Tax Notes</w:t>
      </w:r>
      <w:r>
        <w:rPr>
          <w:sz w:val="24"/>
          <w:szCs w:val="24"/>
        </w:rPr>
        <w:t>: A Bibliographic Perspective, State Tax Notes,</w:t>
      </w:r>
    </w:p>
    <w:p w:rsidR="00765636" w:rsidRDefault="00765636" w:rsidP="0076563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Sept. 5, 2016, p. 755</w:t>
      </w:r>
    </w:p>
    <w:p w:rsidR="00765636" w:rsidRDefault="00765636" w:rsidP="00AC3F49">
      <w:pPr>
        <w:ind w:firstLine="720"/>
        <w:rPr>
          <w:sz w:val="24"/>
          <w:szCs w:val="24"/>
        </w:rPr>
      </w:pPr>
    </w:p>
    <w:p w:rsidR="00765636" w:rsidRPr="00765636" w:rsidRDefault="00765636" w:rsidP="0076563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An Introduction to the OECD’s </w:t>
      </w:r>
      <w:r>
        <w:rPr>
          <w:i/>
          <w:sz w:val="24"/>
          <w:szCs w:val="24"/>
        </w:rPr>
        <w:t xml:space="preserve">International VAT/GST Guidelines, </w:t>
      </w:r>
      <w:r>
        <w:rPr>
          <w:sz w:val="24"/>
          <w:szCs w:val="24"/>
        </w:rPr>
        <w:t xml:space="preserve">125 J. </w:t>
      </w:r>
      <w:proofErr w:type="spellStart"/>
      <w:r>
        <w:rPr>
          <w:sz w:val="24"/>
          <w:szCs w:val="24"/>
        </w:rPr>
        <w:t>Tax’n</w:t>
      </w:r>
      <w:proofErr w:type="spellEnd"/>
    </w:p>
    <w:p w:rsidR="00765636" w:rsidRPr="00765636" w:rsidRDefault="00765636" w:rsidP="00765636">
      <w:pPr>
        <w:ind w:left="2160"/>
        <w:rPr>
          <w:sz w:val="24"/>
          <w:szCs w:val="24"/>
        </w:rPr>
      </w:pPr>
      <w:r>
        <w:rPr>
          <w:sz w:val="24"/>
          <w:szCs w:val="24"/>
        </w:rPr>
        <w:t>256 (2016)</w:t>
      </w:r>
    </w:p>
    <w:p w:rsidR="00AC71AF" w:rsidRDefault="00AC71AF" w:rsidP="00AC71AF">
      <w:pPr>
        <w:rPr>
          <w:sz w:val="24"/>
          <w:szCs w:val="24"/>
        </w:rPr>
      </w:pPr>
    </w:p>
    <w:p w:rsidR="00765636" w:rsidRDefault="00AC3F49" w:rsidP="0076563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Taxing Remote Sales in the Digital Age: A Global Perspective,</w:t>
      </w:r>
      <w:r w:rsidR="00765636">
        <w:rPr>
          <w:sz w:val="24"/>
          <w:szCs w:val="24"/>
        </w:rPr>
        <w:t xml:space="preserve"> 65 Am. U. L.</w:t>
      </w:r>
    </w:p>
    <w:p w:rsidR="00554FF2" w:rsidRDefault="00765636" w:rsidP="0021307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AC3F49">
        <w:rPr>
          <w:sz w:val="24"/>
          <w:szCs w:val="24"/>
        </w:rPr>
        <w:t xml:space="preserve">Rev. </w:t>
      </w:r>
      <w:r>
        <w:rPr>
          <w:sz w:val="24"/>
          <w:szCs w:val="24"/>
        </w:rPr>
        <w:t>1195</w:t>
      </w:r>
      <w:r w:rsidR="00AC3F49">
        <w:rPr>
          <w:sz w:val="24"/>
          <w:szCs w:val="24"/>
        </w:rPr>
        <w:t xml:space="preserve"> (2016)</w:t>
      </w:r>
    </w:p>
    <w:p w:rsidR="00C17421" w:rsidRDefault="00C17421" w:rsidP="00554FF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</w:rPr>
      </w:pPr>
    </w:p>
    <w:p w:rsidR="00C17421" w:rsidRDefault="00C17421" w:rsidP="00C1742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Florida’s (Not So) Bizarre Tax on Florists’ Sales: A Reply to </w:t>
      </w:r>
      <w:proofErr w:type="spellStart"/>
      <w:r>
        <w:rPr>
          <w:sz w:val="24"/>
          <w:szCs w:val="24"/>
        </w:rPr>
        <w:t>Brunori</w:t>
      </w:r>
      <w:proofErr w:type="spellEnd"/>
      <w:r>
        <w:rPr>
          <w:sz w:val="24"/>
          <w:szCs w:val="24"/>
        </w:rPr>
        <w:t>, State</w:t>
      </w:r>
    </w:p>
    <w:p w:rsidR="00C17421" w:rsidRDefault="00C17421" w:rsidP="00C1742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Tax Notes, July 18, 2016, p. 189 (with J. Swain)</w:t>
      </w:r>
    </w:p>
    <w:p w:rsidR="00554FF2" w:rsidRDefault="00554FF2" w:rsidP="00765636">
      <w:pPr>
        <w:ind w:left="720" w:firstLine="720"/>
        <w:rPr>
          <w:sz w:val="24"/>
          <w:szCs w:val="24"/>
        </w:rPr>
      </w:pPr>
    </w:p>
    <w:p w:rsidR="00A10AD6" w:rsidRDefault="00A10AD6" w:rsidP="0076563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Specialized Courts in Multijurisdictional Systems: An American </w:t>
      </w:r>
    </w:p>
    <w:p w:rsidR="00A10AD6" w:rsidRDefault="00A10AD6" w:rsidP="00A10AD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Perspective, </w:t>
      </w:r>
      <w:r w:rsidRPr="0072703F">
        <w:rPr>
          <w:sz w:val="24"/>
          <w:szCs w:val="24"/>
        </w:rPr>
        <w:t>in M. Lang</w:t>
      </w:r>
      <w:r>
        <w:rPr>
          <w:sz w:val="24"/>
          <w:szCs w:val="24"/>
        </w:rPr>
        <w:t xml:space="preserve">, et al., </w:t>
      </w:r>
      <w:r w:rsidRPr="0072703F">
        <w:rPr>
          <w:sz w:val="24"/>
          <w:szCs w:val="24"/>
        </w:rPr>
        <w:t xml:space="preserve">eds., </w:t>
      </w:r>
      <w:r>
        <w:rPr>
          <w:sz w:val="24"/>
          <w:szCs w:val="24"/>
        </w:rPr>
        <w:t>CJEU – Recent Developments</w:t>
      </w:r>
    </w:p>
    <w:p w:rsidR="00A10AD6" w:rsidRDefault="00A10AD6" w:rsidP="00A10A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03F">
        <w:rPr>
          <w:sz w:val="24"/>
          <w:szCs w:val="24"/>
        </w:rPr>
        <w:t xml:space="preserve">in </w:t>
      </w:r>
      <w:r>
        <w:rPr>
          <w:sz w:val="24"/>
          <w:szCs w:val="24"/>
        </w:rPr>
        <w:t>Value Added Tax 2015, p. 101</w:t>
      </w:r>
      <w:r w:rsidRPr="0072703F">
        <w:rPr>
          <w:sz w:val="24"/>
          <w:szCs w:val="24"/>
        </w:rPr>
        <w:t xml:space="preserve"> (</w:t>
      </w:r>
      <w:r>
        <w:rPr>
          <w:sz w:val="24"/>
          <w:szCs w:val="24"/>
        </w:rPr>
        <w:t>Linde 2016</w:t>
      </w:r>
      <w:r w:rsidRPr="0072703F">
        <w:rPr>
          <w:sz w:val="24"/>
          <w:szCs w:val="24"/>
        </w:rPr>
        <w:t>)</w:t>
      </w:r>
    </w:p>
    <w:p w:rsidR="00A10AD6" w:rsidRDefault="00A10AD6" w:rsidP="00765636">
      <w:pPr>
        <w:ind w:left="720" w:firstLine="720"/>
        <w:rPr>
          <w:sz w:val="24"/>
          <w:szCs w:val="24"/>
        </w:rPr>
      </w:pPr>
    </w:p>
    <w:p w:rsidR="001D28B0" w:rsidRDefault="001D28B0" w:rsidP="0076563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Substance and Form in Jurisdictional Analysis: </w:t>
      </w:r>
      <w:r w:rsidRPr="001D28B0">
        <w:rPr>
          <w:i/>
          <w:sz w:val="24"/>
          <w:szCs w:val="24"/>
        </w:rPr>
        <w:t>Corrigan v. Testa</w:t>
      </w:r>
      <w:r>
        <w:rPr>
          <w:sz w:val="24"/>
          <w:szCs w:val="24"/>
        </w:rPr>
        <w:t>, State</w:t>
      </w:r>
    </w:p>
    <w:p w:rsidR="001D28B0" w:rsidRDefault="001D28B0" w:rsidP="0062266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Tax Notes, June 13, 2016, p. 849</w:t>
      </w:r>
    </w:p>
    <w:p w:rsidR="001D28B0" w:rsidRDefault="001D28B0" w:rsidP="0062266C">
      <w:pPr>
        <w:ind w:left="720" w:hanging="720"/>
        <w:rPr>
          <w:sz w:val="24"/>
          <w:szCs w:val="24"/>
        </w:rPr>
      </w:pPr>
    </w:p>
    <w:p w:rsidR="001D28B0" w:rsidRDefault="001D28B0" w:rsidP="0062266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Hitchhiker’s Guide to the OECD’s International VAT/GST Guidelines,</w:t>
      </w:r>
    </w:p>
    <w:p w:rsidR="001D28B0" w:rsidRDefault="001D28B0" w:rsidP="0062266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 Fla. Tax Rev. 589 (2016)</w:t>
      </w:r>
    </w:p>
    <w:p w:rsidR="001D28B0" w:rsidRDefault="001D28B0" w:rsidP="0062266C">
      <w:pPr>
        <w:ind w:left="720" w:hanging="720"/>
        <w:rPr>
          <w:sz w:val="24"/>
          <w:szCs w:val="24"/>
        </w:rPr>
      </w:pPr>
    </w:p>
    <w:p w:rsidR="001D28B0" w:rsidRDefault="001D28B0" w:rsidP="001D28B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Deciphering the Supreme Court’s Opinion in </w:t>
      </w:r>
      <w:r w:rsidRPr="001D28B0">
        <w:rPr>
          <w:i/>
          <w:sz w:val="24"/>
          <w:szCs w:val="24"/>
        </w:rPr>
        <w:t>Wynne</w:t>
      </w:r>
      <w:r>
        <w:rPr>
          <w:sz w:val="24"/>
          <w:szCs w:val="24"/>
        </w:rPr>
        <w:t xml:space="preserve">, 123 J. </w:t>
      </w:r>
      <w:proofErr w:type="spellStart"/>
      <w:r>
        <w:rPr>
          <w:sz w:val="24"/>
          <w:szCs w:val="24"/>
        </w:rPr>
        <w:t>Tax’n</w:t>
      </w:r>
      <w:proofErr w:type="spellEnd"/>
      <w:r>
        <w:rPr>
          <w:sz w:val="24"/>
          <w:szCs w:val="24"/>
        </w:rPr>
        <w:t xml:space="preserve"> 4 (2015)</w:t>
      </w:r>
    </w:p>
    <w:p w:rsidR="001D28B0" w:rsidRDefault="001D28B0" w:rsidP="001D28B0">
      <w:pPr>
        <w:ind w:left="720" w:firstLine="720"/>
        <w:rPr>
          <w:sz w:val="24"/>
          <w:szCs w:val="24"/>
        </w:rPr>
      </w:pPr>
    </w:p>
    <w:p w:rsidR="0062266C" w:rsidRDefault="0062266C" w:rsidP="001D28B0">
      <w:pPr>
        <w:ind w:left="720" w:firstLine="720"/>
        <w:rPr>
          <w:sz w:val="24"/>
          <w:szCs w:val="24"/>
        </w:rPr>
      </w:pPr>
      <w:r w:rsidRPr="0072703F">
        <w:rPr>
          <w:sz w:val="24"/>
          <w:szCs w:val="24"/>
        </w:rPr>
        <w:t xml:space="preserve">Exploring the Potential Linkages Between Income Taxes and VAT in a Digital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03F">
        <w:rPr>
          <w:sz w:val="24"/>
          <w:szCs w:val="24"/>
        </w:rPr>
        <w:t>Global Economy</w:t>
      </w:r>
      <w:r>
        <w:rPr>
          <w:sz w:val="24"/>
          <w:szCs w:val="24"/>
        </w:rPr>
        <w:t>,</w:t>
      </w:r>
      <w:r w:rsidRPr="0072703F">
        <w:rPr>
          <w:sz w:val="24"/>
          <w:szCs w:val="24"/>
        </w:rPr>
        <w:t xml:space="preserve"> in M. Lang</w:t>
      </w:r>
      <w:r>
        <w:rPr>
          <w:sz w:val="24"/>
          <w:szCs w:val="24"/>
        </w:rPr>
        <w:t xml:space="preserve"> and I. Lejeune </w:t>
      </w:r>
      <w:r w:rsidRPr="0072703F">
        <w:rPr>
          <w:sz w:val="24"/>
          <w:szCs w:val="24"/>
        </w:rPr>
        <w:t>eds., VA</w:t>
      </w:r>
      <w:r>
        <w:rPr>
          <w:sz w:val="24"/>
          <w:szCs w:val="24"/>
        </w:rPr>
        <w:t>T</w:t>
      </w:r>
      <w:r w:rsidRPr="0072703F">
        <w:rPr>
          <w:sz w:val="24"/>
          <w:szCs w:val="24"/>
        </w:rPr>
        <w:t>/GST</w:t>
      </w:r>
    </w:p>
    <w:p w:rsidR="0062266C" w:rsidRDefault="0062266C" w:rsidP="0062266C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03F">
        <w:rPr>
          <w:sz w:val="24"/>
          <w:szCs w:val="24"/>
        </w:rPr>
        <w:t>in a</w:t>
      </w:r>
      <w:r>
        <w:rPr>
          <w:sz w:val="24"/>
          <w:szCs w:val="24"/>
        </w:rPr>
        <w:t xml:space="preserve"> </w:t>
      </w:r>
      <w:r w:rsidRPr="0072703F">
        <w:rPr>
          <w:sz w:val="24"/>
          <w:szCs w:val="24"/>
        </w:rPr>
        <w:t>Digital Global Economy</w:t>
      </w:r>
      <w:r w:rsidR="00A10AD6">
        <w:rPr>
          <w:sz w:val="24"/>
          <w:szCs w:val="24"/>
        </w:rPr>
        <w:t>, p. 83</w:t>
      </w:r>
      <w:r w:rsidRPr="0072703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Kluwer Law International </w:t>
      </w:r>
      <w:r w:rsidRPr="0072703F">
        <w:rPr>
          <w:sz w:val="24"/>
          <w:szCs w:val="24"/>
        </w:rPr>
        <w:t xml:space="preserve">2015) </w:t>
      </w:r>
    </w:p>
    <w:p w:rsidR="00481BB3" w:rsidRDefault="00481BB3" w:rsidP="00481B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481BB3" w:rsidRDefault="00481BB3" w:rsidP="00481BB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Consumption Taxation of Cloud Computing: Lessons from the US Subnational</w:t>
      </w:r>
    </w:p>
    <w:p w:rsidR="00481BB3" w:rsidRDefault="00481BB3" w:rsidP="00481B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Retail Sales Tax Experience, </w:t>
      </w:r>
      <w:proofErr w:type="spellStart"/>
      <w:r>
        <w:rPr>
          <w:sz w:val="24"/>
          <w:szCs w:val="24"/>
        </w:rPr>
        <w:t>ch.</w:t>
      </w:r>
      <w:proofErr w:type="spellEnd"/>
      <w:r>
        <w:rPr>
          <w:sz w:val="24"/>
          <w:szCs w:val="24"/>
        </w:rPr>
        <w:t xml:space="preserve"> 10, in M. Lamensch, E. </w:t>
      </w:r>
      <w:proofErr w:type="spellStart"/>
      <w:r>
        <w:rPr>
          <w:sz w:val="24"/>
          <w:szCs w:val="24"/>
        </w:rPr>
        <w:t>Traversa</w:t>
      </w:r>
      <w:proofErr w:type="spellEnd"/>
      <w:r>
        <w:rPr>
          <w:sz w:val="24"/>
          <w:szCs w:val="24"/>
        </w:rPr>
        <w:t xml:space="preserve">, and 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 Thiel eds., Value Added Tax and the Digital Economy (Kluwer Law</w:t>
      </w:r>
    </w:p>
    <w:p w:rsidR="00481BB3" w:rsidRDefault="00481BB3" w:rsidP="00481BB3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International 2015)</w:t>
      </w:r>
      <w:r w:rsidR="0062266C">
        <w:rPr>
          <w:bCs/>
          <w:sz w:val="24"/>
          <w:szCs w:val="24"/>
        </w:rPr>
        <w:tab/>
      </w:r>
    </w:p>
    <w:p w:rsidR="00481BB3" w:rsidRDefault="00481BB3" w:rsidP="00CA1AF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</w:p>
    <w:p w:rsidR="00CA1AFD" w:rsidRDefault="00481BB3" w:rsidP="00CA1AF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A1AFD">
        <w:rPr>
          <w:bCs/>
          <w:sz w:val="24"/>
          <w:szCs w:val="24"/>
        </w:rPr>
        <w:t>Facial State Tax Discrimination Allegedly Causing No Harm, State Tax Notes,</w:t>
      </w:r>
    </w:p>
    <w:p w:rsidR="00CA1AFD" w:rsidRDefault="00CA1AFD" w:rsidP="00CA1AF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March 23, 2015, p. 749 (with J. Swain)</w:t>
      </w:r>
    </w:p>
    <w:p w:rsidR="00CA1AFD" w:rsidRDefault="00CA1AFD" w:rsidP="00CA1AF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</w:p>
    <w:p w:rsidR="00CA1AFD" w:rsidRDefault="00FF3282" w:rsidP="00CA1AF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213077" w:rsidRDefault="00213077" w:rsidP="00CA1AF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</w:p>
    <w:p w:rsidR="00213077" w:rsidRDefault="00213077" w:rsidP="002130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213077" w:rsidRDefault="00213077" w:rsidP="002130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13077" w:rsidRDefault="00213077" w:rsidP="002130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213077" w:rsidRDefault="00CA1AFD" w:rsidP="00213077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213077" w:rsidRDefault="00213077" w:rsidP="00CA1AF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U.S. State Conformity to Federal Income Taxation of Foreign Corporations,</w:t>
      </w:r>
    </w:p>
    <w:p w:rsidR="00CA1AFD" w:rsidRDefault="00213077" w:rsidP="00CA1AF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A1AFD">
        <w:rPr>
          <w:bCs/>
          <w:sz w:val="24"/>
          <w:szCs w:val="24"/>
        </w:rPr>
        <w:t>Tax Notes International, Nov. 3, 2014, p. 435 (with J. Friedman and</w:t>
      </w:r>
    </w:p>
    <w:p w:rsidR="00AF2EE9" w:rsidRDefault="00CA1AFD" w:rsidP="00A10AD6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J. Libin</w:t>
      </w:r>
      <w:r w:rsidR="003C136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(also published in State Tax Notes, Nov. 3, 2014, p. 261)</w:t>
      </w:r>
      <w:r>
        <w:rPr>
          <w:sz w:val="24"/>
          <w:szCs w:val="24"/>
          <w:u w:val="single"/>
        </w:rPr>
        <w:t xml:space="preserve"> </w:t>
      </w:r>
    </w:p>
    <w:p w:rsidR="00AF2EE9" w:rsidRDefault="00AF2EE9" w:rsidP="00027C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027C98" w:rsidRPr="006E6354" w:rsidRDefault="00AF2EE9" w:rsidP="00027C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C98" w:rsidRPr="006E6354">
        <w:rPr>
          <w:sz w:val="24"/>
          <w:szCs w:val="24"/>
        </w:rPr>
        <w:t>Jurisdiction to Tax in the Digital Economy: Permanent and Other Establishments,</w:t>
      </w:r>
    </w:p>
    <w:p w:rsidR="00027C98" w:rsidRDefault="00027C98" w:rsidP="00027C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6E6354">
        <w:rPr>
          <w:sz w:val="24"/>
          <w:szCs w:val="24"/>
        </w:rPr>
        <w:tab/>
      </w:r>
      <w:r w:rsidRPr="006E6354">
        <w:rPr>
          <w:sz w:val="24"/>
          <w:szCs w:val="24"/>
        </w:rPr>
        <w:tab/>
      </w:r>
      <w:r w:rsidRPr="006E635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68</w:t>
      </w:r>
      <w:r w:rsidRPr="006E6354">
        <w:rPr>
          <w:sz w:val="24"/>
          <w:szCs w:val="24"/>
        </w:rPr>
        <w:t xml:space="preserve"> Bulletin for International Taxation</w:t>
      </w:r>
      <w:r>
        <w:rPr>
          <w:sz w:val="24"/>
          <w:szCs w:val="24"/>
        </w:rPr>
        <w:t xml:space="preserve"> 346 (2014)</w:t>
      </w:r>
    </w:p>
    <w:p w:rsidR="00027C98" w:rsidRDefault="00027C98" w:rsidP="002A4A3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</w:rPr>
      </w:pPr>
    </w:p>
    <w:p w:rsidR="000C165C" w:rsidRDefault="00027C98" w:rsidP="002A4A3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</w:rPr>
      </w:pPr>
      <w:r>
        <w:rPr>
          <w:sz w:val="24"/>
          <w:szCs w:val="24"/>
        </w:rPr>
        <w:tab/>
      </w:r>
      <w:r w:rsidR="000C165C">
        <w:rPr>
          <w:sz w:val="24"/>
          <w:szCs w:val="24"/>
        </w:rPr>
        <w:t xml:space="preserve">Designing the Limits of Formulary Attribution Regimes, State Tax Notes, </w:t>
      </w:r>
    </w:p>
    <w:p w:rsidR="000C165C" w:rsidRPr="000C165C" w:rsidRDefault="000C165C" w:rsidP="002A4A3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April 7, 2014, p. 45</w:t>
      </w:r>
    </w:p>
    <w:p w:rsidR="003E7A52" w:rsidRDefault="003E7A52" w:rsidP="002A4A3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  <w:u w:val="single"/>
        </w:rPr>
      </w:pPr>
    </w:p>
    <w:p w:rsidR="0062266C" w:rsidRDefault="007A5E49" w:rsidP="007A5E4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Comparing the Treatment of Charities Under Value Added Taxes and Retail Sales Taxes, in R. de La Feria, ed., </w:t>
      </w:r>
      <w:r w:rsidRPr="007A5E49">
        <w:rPr>
          <w:sz w:val="24"/>
          <w:szCs w:val="24"/>
        </w:rPr>
        <w:t>VAT Exemptions: Consequences and Design Alternatives</w:t>
      </w:r>
      <w:r w:rsidR="000C165C">
        <w:rPr>
          <w:sz w:val="24"/>
          <w:szCs w:val="24"/>
        </w:rPr>
        <w:t xml:space="preserve">, p. </w:t>
      </w:r>
      <w:r w:rsidR="007F78E8">
        <w:rPr>
          <w:sz w:val="24"/>
          <w:szCs w:val="24"/>
        </w:rPr>
        <w:t>175</w:t>
      </w:r>
      <w:r w:rsidR="000C165C">
        <w:rPr>
          <w:sz w:val="24"/>
          <w:szCs w:val="24"/>
        </w:rPr>
        <w:t xml:space="preserve"> </w:t>
      </w:r>
      <w:r>
        <w:rPr>
          <w:sz w:val="24"/>
          <w:szCs w:val="24"/>
        </w:rPr>
        <w:t>(Kluwer Law International 2013)</w:t>
      </w:r>
    </w:p>
    <w:p w:rsidR="007643D0" w:rsidRDefault="007643D0" w:rsidP="00FF328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10AD6" w:rsidRDefault="000C165C" w:rsidP="007A5E4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State Jurisdiction to Tax </w:t>
      </w:r>
      <w:r w:rsidR="006E6354">
        <w:rPr>
          <w:sz w:val="24"/>
          <w:szCs w:val="24"/>
        </w:rPr>
        <w:t>“</w:t>
      </w:r>
      <w:r>
        <w:rPr>
          <w:sz w:val="24"/>
          <w:szCs w:val="24"/>
        </w:rPr>
        <w:t>Nowhere</w:t>
      </w:r>
      <w:r w:rsidR="006E6354">
        <w:rPr>
          <w:sz w:val="24"/>
          <w:szCs w:val="24"/>
        </w:rPr>
        <w:t>”</w:t>
      </w:r>
      <w:r>
        <w:rPr>
          <w:sz w:val="24"/>
          <w:szCs w:val="24"/>
        </w:rPr>
        <w:t xml:space="preserve"> Activity, 33 Va. Tax Rev. 209 (2013)</w:t>
      </w:r>
      <w:r w:rsidR="00EF7C17">
        <w:rPr>
          <w:sz w:val="24"/>
          <w:szCs w:val="24"/>
        </w:rPr>
        <w:t xml:space="preserve"> (with J. Swain)</w:t>
      </w:r>
    </w:p>
    <w:p w:rsidR="00C35A52" w:rsidRDefault="00C35A52" w:rsidP="00A10AD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10AD6" w:rsidRDefault="00A10AD6" w:rsidP="00A10AD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Tax Coordination Among the US States – The Role of the Courts, in M. Lang, et al., eds., </w:t>
      </w:r>
      <w:r w:rsidRPr="007A5E49">
        <w:rPr>
          <w:sz w:val="24"/>
          <w:szCs w:val="24"/>
        </w:rPr>
        <w:t>Horizontal Tax Coordination</w:t>
      </w:r>
      <w:r>
        <w:rPr>
          <w:sz w:val="24"/>
          <w:szCs w:val="24"/>
        </w:rPr>
        <w:t xml:space="preserve">, p. 317 (IBFD 2013) </w:t>
      </w:r>
    </w:p>
    <w:p w:rsidR="00A10AD6" w:rsidRDefault="00A10AD6" w:rsidP="007A5E4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rFonts w:eastAsia="Calibri"/>
          <w:sz w:val="24"/>
          <w:szCs w:val="24"/>
        </w:rPr>
      </w:pPr>
    </w:p>
    <w:p w:rsidR="00667204" w:rsidRDefault="007A5E49" w:rsidP="007A5E4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B00339">
        <w:rPr>
          <w:rFonts w:eastAsia="Calibri"/>
          <w:sz w:val="24"/>
          <w:szCs w:val="24"/>
        </w:rPr>
        <w:t>Formulary Apportionment in the EU and the US: A Comparative Perspective on the Sharing Mechanism of the Proposed C</w:t>
      </w:r>
      <w:r w:rsidR="00667204">
        <w:rPr>
          <w:rFonts w:eastAsia="Calibri"/>
          <w:sz w:val="24"/>
          <w:szCs w:val="24"/>
        </w:rPr>
        <w:t>CCTB</w:t>
      </w:r>
      <w:r>
        <w:rPr>
          <w:sz w:val="24"/>
          <w:szCs w:val="24"/>
        </w:rPr>
        <w:t>, in A.</w:t>
      </w:r>
      <w:r w:rsidRPr="00B00339">
        <w:rPr>
          <w:sz w:val="24"/>
          <w:szCs w:val="24"/>
        </w:rPr>
        <w:t xml:space="preserve"> Dourado</w:t>
      </w:r>
      <w:r>
        <w:rPr>
          <w:sz w:val="24"/>
          <w:szCs w:val="24"/>
        </w:rPr>
        <w:t xml:space="preserve">, ed., </w:t>
      </w:r>
    </w:p>
    <w:p w:rsidR="007A5E49" w:rsidRDefault="00667204" w:rsidP="007A5E4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Movement of Persons and </w:t>
      </w:r>
      <w:r w:rsidR="007A5E49" w:rsidRPr="007A5E49">
        <w:rPr>
          <w:sz w:val="24"/>
          <w:szCs w:val="24"/>
        </w:rPr>
        <w:t>Tax Mobility</w:t>
      </w:r>
      <w:r>
        <w:rPr>
          <w:sz w:val="24"/>
          <w:szCs w:val="24"/>
        </w:rPr>
        <w:t xml:space="preserve"> in the EU: Changing Winds</w:t>
      </w:r>
      <w:r w:rsidR="007F78E8">
        <w:rPr>
          <w:sz w:val="24"/>
          <w:szCs w:val="24"/>
        </w:rPr>
        <w:t xml:space="preserve">, p. 413 </w:t>
      </w:r>
      <w:r w:rsidR="007A5E49" w:rsidRPr="00B00339">
        <w:rPr>
          <w:sz w:val="24"/>
          <w:szCs w:val="24"/>
        </w:rPr>
        <w:t>(</w:t>
      </w:r>
      <w:r w:rsidR="007A5E49">
        <w:rPr>
          <w:sz w:val="24"/>
          <w:szCs w:val="24"/>
        </w:rPr>
        <w:t>IBFD</w:t>
      </w:r>
      <w:r w:rsidR="007A5E49" w:rsidRPr="00B00339">
        <w:rPr>
          <w:sz w:val="24"/>
          <w:szCs w:val="24"/>
        </w:rPr>
        <w:t xml:space="preserve"> </w:t>
      </w:r>
      <w:r w:rsidR="007A5E49">
        <w:rPr>
          <w:sz w:val="24"/>
          <w:szCs w:val="24"/>
        </w:rPr>
        <w:t xml:space="preserve">2013) </w:t>
      </w:r>
    </w:p>
    <w:p w:rsidR="007A5E49" w:rsidRDefault="007A5E49" w:rsidP="007A5E4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</w:p>
    <w:p w:rsidR="007F78E8" w:rsidRDefault="007A5E49" w:rsidP="003C136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Reflections of a Third-Country Observer on the Proposed CCCTB CFC Rules, in M. Lang, et al., eds., </w:t>
      </w:r>
      <w:r w:rsidRPr="000C165C">
        <w:rPr>
          <w:sz w:val="24"/>
          <w:szCs w:val="24"/>
        </w:rPr>
        <w:t>CCCTB and Third Countries</w:t>
      </w:r>
      <w:r w:rsidR="000C165C">
        <w:rPr>
          <w:sz w:val="24"/>
          <w:szCs w:val="24"/>
        </w:rPr>
        <w:t xml:space="preserve">, p. </w:t>
      </w:r>
      <w:r w:rsidR="007F78E8">
        <w:rPr>
          <w:sz w:val="24"/>
          <w:szCs w:val="24"/>
        </w:rPr>
        <w:t>339</w:t>
      </w:r>
      <w:r>
        <w:rPr>
          <w:sz w:val="24"/>
          <w:szCs w:val="24"/>
        </w:rPr>
        <w:t xml:space="preserve"> (Kluwer Law International 2013)</w:t>
      </w:r>
    </w:p>
    <w:p w:rsidR="007F78E8" w:rsidRDefault="007F78E8" w:rsidP="007A5E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F3282" w:rsidRDefault="00027C98" w:rsidP="004A79DD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A</w:t>
      </w:r>
      <w:r w:rsidRPr="00F82C92">
        <w:rPr>
          <w:sz w:val="24"/>
          <w:szCs w:val="24"/>
        </w:rPr>
        <w:t xml:space="preserve"> Unitary Business Principle is the </w:t>
      </w:r>
      <w:r>
        <w:rPr>
          <w:sz w:val="24"/>
          <w:szCs w:val="24"/>
        </w:rPr>
        <w:t>“</w:t>
      </w:r>
      <w:r w:rsidRPr="00F82C92">
        <w:rPr>
          <w:sz w:val="24"/>
          <w:szCs w:val="24"/>
        </w:rPr>
        <w:t xml:space="preserve">Linchpin of </w:t>
      </w:r>
      <w:proofErr w:type="spellStart"/>
      <w:r w:rsidRPr="00F82C92">
        <w:rPr>
          <w:sz w:val="24"/>
          <w:szCs w:val="24"/>
        </w:rPr>
        <w:t>Apportionability</w:t>
      </w:r>
      <w:proofErr w:type="spellEnd"/>
      <w:r w:rsidRPr="00F82C92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Pr="00F82C92">
        <w:rPr>
          <w:sz w:val="24"/>
          <w:szCs w:val="24"/>
        </w:rPr>
        <w:t xml:space="preserve"> </w:t>
      </w:r>
      <w:r w:rsidRPr="00F82C92">
        <w:rPr>
          <w:i/>
          <w:sz w:val="24"/>
          <w:szCs w:val="24"/>
        </w:rPr>
        <w:t xml:space="preserve">Not </w:t>
      </w:r>
      <w:r w:rsidRPr="00F82C92">
        <w:rPr>
          <w:sz w:val="24"/>
          <w:szCs w:val="24"/>
        </w:rPr>
        <w:t xml:space="preserve"> Nexus</w:t>
      </w:r>
      <w:r>
        <w:rPr>
          <w:sz w:val="24"/>
          <w:szCs w:val="24"/>
        </w:rPr>
        <w:t>,</w:t>
      </w:r>
      <w:r w:rsidRPr="00F82C92">
        <w:rPr>
          <w:sz w:val="24"/>
          <w:szCs w:val="24"/>
        </w:rPr>
        <w:t xml:space="preserve"> State Tax Notes, March 18, 2013, p. </w:t>
      </w:r>
      <w:r>
        <w:rPr>
          <w:sz w:val="24"/>
          <w:szCs w:val="24"/>
        </w:rPr>
        <w:t>865</w:t>
      </w:r>
    </w:p>
    <w:p w:rsidR="00FF3282" w:rsidRDefault="00FF3282" w:rsidP="00A10AD6">
      <w:pPr>
        <w:pStyle w:val="Title"/>
        <w:tabs>
          <w:tab w:val="clear" w:pos="5220"/>
          <w:tab w:val="clear" w:pos="6120"/>
        </w:tabs>
        <w:ind w:left="2160" w:hanging="720"/>
        <w:jc w:val="left"/>
        <w:rPr>
          <w:rFonts w:ascii="Times New Roman" w:hAnsi="Times New Roman"/>
          <w:b w:val="0"/>
        </w:rPr>
      </w:pPr>
    </w:p>
    <w:p w:rsidR="00481BB3" w:rsidRDefault="00481BB3" w:rsidP="00481B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State Taxation of Cloud Computing: A Framework for Analysis, 117 </w:t>
      </w:r>
      <w:r w:rsidRPr="007A5E49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7A5E49">
        <w:rPr>
          <w:sz w:val="24"/>
          <w:szCs w:val="24"/>
        </w:rPr>
        <w:t xml:space="preserve"> </w:t>
      </w:r>
      <w:proofErr w:type="spellStart"/>
      <w:r w:rsidRPr="007A5E49">
        <w:rPr>
          <w:sz w:val="24"/>
          <w:szCs w:val="24"/>
        </w:rPr>
        <w:t>Tax</w:t>
      </w:r>
      <w:r>
        <w:rPr>
          <w:sz w:val="24"/>
          <w:szCs w:val="24"/>
        </w:rPr>
        <w:t>’n</w:t>
      </w:r>
      <w:proofErr w:type="spellEnd"/>
      <w:r>
        <w:rPr>
          <w:sz w:val="24"/>
          <w:szCs w:val="24"/>
        </w:rPr>
        <w:t xml:space="preserve"> 11 (2012) (with J. Sedon)</w:t>
      </w:r>
    </w:p>
    <w:p w:rsidR="00481BB3" w:rsidRDefault="00481BB3" w:rsidP="00481B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481BB3" w:rsidRDefault="00481BB3" w:rsidP="00481B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b/>
        </w:rPr>
      </w:pPr>
      <w:r w:rsidRPr="00B00339">
        <w:rPr>
          <w:sz w:val="24"/>
          <w:szCs w:val="24"/>
        </w:rPr>
        <w:t>Tax Planning Under the CCCTB</w:t>
      </w:r>
      <w:r>
        <w:rPr>
          <w:sz w:val="24"/>
          <w:szCs w:val="24"/>
        </w:rPr>
        <w:t>’</w:t>
      </w:r>
      <w:r w:rsidRPr="00B00339">
        <w:rPr>
          <w:sz w:val="24"/>
          <w:szCs w:val="24"/>
        </w:rPr>
        <w:t xml:space="preserve">s Formulary Apportionment Provisions: </w:t>
      </w:r>
      <w:r>
        <w:rPr>
          <w:sz w:val="24"/>
          <w:szCs w:val="24"/>
        </w:rPr>
        <w:t xml:space="preserve">The Good, the Bad, and the Ugly, in </w:t>
      </w:r>
      <w:r w:rsidRPr="00B00339">
        <w:rPr>
          <w:sz w:val="24"/>
          <w:szCs w:val="24"/>
        </w:rPr>
        <w:t xml:space="preserve">  D. Weber (ed.)</w:t>
      </w:r>
      <w:r>
        <w:rPr>
          <w:sz w:val="24"/>
          <w:szCs w:val="24"/>
        </w:rPr>
        <w:t xml:space="preserve">, </w:t>
      </w:r>
      <w:r w:rsidRPr="00B00339">
        <w:rPr>
          <w:sz w:val="24"/>
          <w:szCs w:val="24"/>
        </w:rPr>
        <w:t>CCCTB: Some Selected Issues</w:t>
      </w:r>
      <w:r>
        <w:rPr>
          <w:sz w:val="24"/>
          <w:szCs w:val="24"/>
        </w:rPr>
        <w:t>, p. 221</w:t>
      </w:r>
      <w:r w:rsidRPr="00B00339">
        <w:rPr>
          <w:sz w:val="24"/>
          <w:szCs w:val="24"/>
        </w:rPr>
        <w:t xml:space="preserve"> (Kluwer Law International, 2012)</w:t>
      </w:r>
    </w:p>
    <w:p w:rsidR="00481BB3" w:rsidRDefault="00481BB3" w:rsidP="00A10AD6">
      <w:pPr>
        <w:pStyle w:val="Title"/>
        <w:tabs>
          <w:tab w:val="clear" w:pos="5220"/>
          <w:tab w:val="clear" w:pos="6120"/>
        </w:tabs>
        <w:ind w:left="2160" w:hanging="720"/>
        <w:jc w:val="left"/>
        <w:rPr>
          <w:rFonts w:ascii="Times New Roman" w:hAnsi="Times New Roman"/>
          <w:b w:val="0"/>
        </w:rPr>
      </w:pPr>
    </w:p>
    <w:p w:rsidR="00157CC0" w:rsidRDefault="00157CC0" w:rsidP="00A10AD6">
      <w:pPr>
        <w:pStyle w:val="Title"/>
        <w:tabs>
          <w:tab w:val="clear" w:pos="5220"/>
          <w:tab w:val="clear" w:pos="6120"/>
        </w:tabs>
        <w:ind w:left="2160" w:hanging="720"/>
        <w:jc w:val="left"/>
        <w:rPr>
          <w:rFonts w:ascii="Times New Roman" w:hAnsi="Times New Roman"/>
          <w:b w:val="0"/>
        </w:rPr>
      </w:pPr>
    </w:p>
    <w:p w:rsidR="00157CC0" w:rsidRDefault="00157CC0" w:rsidP="00A10AD6">
      <w:pPr>
        <w:pStyle w:val="Title"/>
        <w:tabs>
          <w:tab w:val="clear" w:pos="5220"/>
          <w:tab w:val="clear" w:pos="6120"/>
        </w:tabs>
        <w:ind w:left="2160" w:hanging="720"/>
        <w:jc w:val="left"/>
        <w:rPr>
          <w:rFonts w:ascii="Times New Roman" w:hAnsi="Times New Roman"/>
          <w:b w:val="0"/>
        </w:rPr>
      </w:pPr>
    </w:p>
    <w:p w:rsidR="00157CC0" w:rsidRDefault="00157CC0" w:rsidP="00157C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57CC0" w:rsidRDefault="00157CC0" w:rsidP="00157C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157CC0" w:rsidRDefault="00157CC0" w:rsidP="00157C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57CC0" w:rsidRDefault="00157CC0" w:rsidP="00157C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157CC0" w:rsidRDefault="00157CC0" w:rsidP="00157CC0">
      <w:pPr>
        <w:pStyle w:val="Title"/>
        <w:tabs>
          <w:tab w:val="clear" w:pos="5220"/>
          <w:tab w:val="clear" w:pos="6120"/>
        </w:tabs>
        <w:ind w:left="720" w:hanging="720"/>
        <w:jc w:val="left"/>
        <w:rPr>
          <w:rFonts w:ascii="Times New Roman" w:hAnsi="Times New Roman"/>
          <w:b w:val="0"/>
        </w:rPr>
      </w:pPr>
    </w:p>
    <w:p w:rsidR="00515B42" w:rsidRDefault="00D5533D" w:rsidP="00A10AD6">
      <w:pPr>
        <w:pStyle w:val="Title"/>
        <w:tabs>
          <w:tab w:val="clear" w:pos="5220"/>
          <w:tab w:val="clear" w:pos="6120"/>
        </w:tabs>
        <w:ind w:left="2160" w:hanging="720"/>
        <w:jc w:val="left"/>
      </w:pPr>
      <w:r w:rsidRPr="00EF2CF0">
        <w:rPr>
          <w:rFonts w:ascii="Times New Roman" w:hAnsi="Times New Roman"/>
          <w:b w:val="0"/>
        </w:rPr>
        <w:t xml:space="preserve">Federal-State Coordination: What Congress Should or Should Not Do, </w:t>
      </w:r>
      <w:r w:rsidR="00EF2CF0" w:rsidRPr="00EF2CF0">
        <w:rPr>
          <w:rFonts w:ascii="Times New Roman" w:hAnsi="Times New Roman"/>
          <w:b w:val="0"/>
        </w:rPr>
        <w:t>State Tax Notes, May 14, 2012, p. 453 (reprinting Testimony before the Committee on Finance of the U.S. Senate, Hearing on Tax Reform: What It Means for State and Local Tax and Fiscal Policy, April 25, 2012)</w:t>
      </w:r>
    </w:p>
    <w:p w:rsidR="00515B42" w:rsidRDefault="00515B42" w:rsidP="00D5533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D5533D" w:rsidRDefault="00D5533D" w:rsidP="00D5533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Tax Aspects of Fiscal Federalism in the United States (to be published in C. </w:t>
      </w:r>
      <w:proofErr w:type="spellStart"/>
      <w:r>
        <w:rPr>
          <w:sz w:val="24"/>
          <w:szCs w:val="24"/>
        </w:rPr>
        <w:t>Sacchetto</w:t>
      </w:r>
      <w:proofErr w:type="spellEnd"/>
      <w:r>
        <w:rPr>
          <w:sz w:val="24"/>
          <w:szCs w:val="24"/>
        </w:rPr>
        <w:t xml:space="preserve"> and G. Bizioli, eds., Tax Aspects of Fiscal Federalism</w:t>
      </w:r>
      <w:r w:rsidR="007F78E8">
        <w:rPr>
          <w:sz w:val="24"/>
          <w:szCs w:val="24"/>
        </w:rPr>
        <w:t>, p. 25</w:t>
      </w:r>
      <w:r>
        <w:rPr>
          <w:sz w:val="24"/>
          <w:szCs w:val="24"/>
        </w:rPr>
        <w:t xml:space="preserve"> (I</w:t>
      </w:r>
      <w:r w:rsidR="00310195">
        <w:rPr>
          <w:sz w:val="24"/>
          <w:szCs w:val="24"/>
        </w:rPr>
        <w:t>BFD</w:t>
      </w:r>
      <w:r>
        <w:rPr>
          <w:sz w:val="24"/>
          <w:szCs w:val="24"/>
        </w:rPr>
        <w:t xml:space="preserve"> 2011)</w:t>
      </w:r>
    </w:p>
    <w:p w:rsidR="00D5533D" w:rsidRDefault="00D5533D" w:rsidP="00D5533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3420D" w:rsidRDefault="00D5533D" w:rsidP="00EC468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>The Questionable Constitutionality of Amazon</w:t>
      </w:r>
      <w:r w:rsidR="006E6354">
        <w:rPr>
          <w:sz w:val="24"/>
          <w:szCs w:val="24"/>
        </w:rPr>
        <w:t>’</w:t>
      </w:r>
      <w:r>
        <w:rPr>
          <w:sz w:val="24"/>
          <w:szCs w:val="24"/>
        </w:rPr>
        <w:t>s Distribution Center Deals, State Tax Notes, Dec. 5, 2011, p. 667 (with J. Swain)</w:t>
      </w:r>
    </w:p>
    <w:p w:rsidR="0013420D" w:rsidRDefault="0013420D" w:rsidP="008C4D8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5022B0" w:rsidRDefault="008C4D8B" w:rsidP="00515B4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International Tax Developments in the United States: Fighting Fraud and Tax Haven Abuse – Lessons from the American States, in G. </w:t>
      </w:r>
      <w:proofErr w:type="spellStart"/>
      <w:r>
        <w:rPr>
          <w:sz w:val="24"/>
          <w:szCs w:val="24"/>
        </w:rPr>
        <w:t>Kofler</w:t>
      </w:r>
      <w:proofErr w:type="spellEnd"/>
      <w:r>
        <w:rPr>
          <w:sz w:val="24"/>
          <w:szCs w:val="24"/>
        </w:rPr>
        <w:t>, R. Mason &amp; S. van Thiel, eds, Tax Evasion and Tax Avoidance: Symposium on EU Tax Policy, p. 105 (Lexis/Nexis 2011)</w:t>
      </w:r>
    </w:p>
    <w:p w:rsidR="008C4D8B" w:rsidRDefault="008C4D8B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C4D8B" w:rsidRDefault="008C4D8B" w:rsidP="008C4D8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The Quest for </w:t>
      </w:r>
      <w:r w:rsidR="006E6354">
        <w:rPr>
          <w:sz w:val="24"/>
          <w:szCs w:val="24"/>
        </w:rPr>
        <w:t>“</w:t>
      </w:r>
      <w:r>
        <w:rPr>
          <w:sz w:val="24"/>
          <w:szCs w:val="24"/>
        </w:rPr>
        <w:t>Full Accountability</w:t>
      </w:r>
      <w:r w:rsidR="006E6354">
        <w:rPr>
          <w:sz w:val="24"/>
          <w:szCs w:val="24"/>
        </w:rPr>
        <w:t>”</w:t>
      </w:r>
      <w:r>
        <w:rPr>
          <w:sz w:val="24"/>
          <w:szCs w:val="24"/>
        </w:rPr>
        <w:t xml:space="preserve"> of Corporate Income, State Tax Notes,</w:t>
      </w:r>
    </w:p>
    <w:p w:rsidR="00A6450F" w:rsidRDefault="008C4D8B" w:rsidP="005022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ab/>
        <w:t>Sept. 5, 2011, p. 627</w:t>
      </w:r>
    </w:p>
    <w:p w:rsidR="00A6450F" w:rsidRDefault="004A79DD" w:rsidP="007643D0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4D8B" w:rsidRPr="005C0931" w:rsidRDefault="008C4D8B" w:rsidP="008C4D8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>Challenging Legal Issues Confronting VAT Regimes  (with J. Sedon), Tax Notes, April 25, 2011, p. 409</w:t>
      </w:r>
    </w:p>
    <w:p w:rsidR="003C1367" w:rsidRDefault="003C1367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C0BA2" w:rsidRDefault="003C1367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0BA2">
        <w:rPr>
          <w:sz w:val="24"/>
          <w:szCs w:val="24"/>
        </w:rPr>
        <w:t>The Market State Approach to the Attribution of Receipts From</w:t>
      </w:r>
    </w:p>
    <w:p w:rsidR="00CC0BA2" w:rsidRDefault="00CC0BA2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Services, State Tax Notes, Jan. 31, 2011, p. 331 (with J. Swain)</w:t>
      </w:r>
    </w:p>
    <w:p w:rsidR="00CC0BA2" w:rsidRDefault="00CC0BA2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C0BA2" w:rsidRDefault="00CC0BA2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VAT and the Tax-Exempt Sector: Unique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U.S.</w:t>
          </w:r>
        </w:smartTag>
      </w:smartTag>
      <w:r>
        <w:rPr>
          <w:sz w:val="24"/>
          <w:szCs w:val="24"/>
        </w:rPr>
        <w:t xml:space="preserve"> Issues, Tax Notes, </w:t>
      </w:r>
    </w:p>
    <w:p w:rsidR="00027C98" w:rsidRDefault="00CC0BA2" w:rsidP="003C1367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20, 2010, p. 1373 (with H. Duncan</w:t>
      </w:r>
    </w:p>
    <w:p w:rsidR="00027C98" w:rsidRDefault="00027C98" w:rsidP="00772D56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</w:p>
    <w:p w:rsidR="00027C98" w:rsidRDefault="00027C98" w:rsidP="00027C9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Consumption Taxation of Cross-border Trade in Services in an Age of</w:t>
      </w:r>
    </w:p>
    <w:p w:rsidR="00027C98" w:rsidRDefault="00027C98" w:rsidP="00027C9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Globalization, in A. Cockfield, ed., Globalization and Its Tax</w:t>
      </w:r>
    </w:p>
    <w:p w:rsidR="00027C98" w:rsidRDefault="00027C98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Discontents, p. 305 (U. Toronto Press 2010)</w:t>
      </w:r>
      <w:r w:rsidR="00772D56">
        <w:rPr>
          <w:sz w:val="24"/>
          <w:szCs w:val="24"/>
        </w:rPr>
        <w:tab/>
      </w:r>
      <w:r w:rsidR="006B0F8A">
        <w:rPr>
          <w:sz w:val="24"/>
          <w:szCs w:val="24"/>
        </w:rPr>
        <w:tab/>
      </w:r>
    </w:p>
    <w:p w:rsidR="00481BB3" w:rsidRDefault="00481BB3" w:rsidP="00481BB3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4"/>
          <w:szCs w:val="24"/>
        </w:rPr>
      </w:pPr>
    </w:p>
    <w:p w:rsidR="00481BB3" w:rsidRDefault="00481BB3" w:rsidP="00481BB3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VAT Exemptions: Principles and Practice, Tax Notes, August 30, 2010, p. 89</w:t>
      </w:r>
    </w:p>
    <w:p w:rsidR="00DD7DC1" w:rsidRDefault="00481BB3" w:rsidP="00481BB3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7DC1">
        <w:rPr>
          <w:sz w:val="24"/>
          <w:szCs w:val="24"/>
        </w:rPr>
        <w:t xml:space="preserve">(with </w:t>
      </w:r>
      <w:r w:rsidR="00F57871">
        <w:rPr>
          <w:sz w:val="24"/>
          <w:szCs w:val="24"/>
        </w:rPr>
        <w:t xml:space="preserve">H. </w:t>
      </w:r>
      <w:r w:rsidR="00DD7DC1">
        <w:rPr>
          <w:sz w:val="24"/>
          <w:szCs w:val="24"/>
        </w:rPr>
        <w:t>Duncan)</w:t>
      </w:r>
    </w:p>
    <w:p w:rsidR="00DD7DC1" w:rsidRDefault="00DD7DC1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F3282" w:rsidRDefault="00DD7DC1" w:rsidP="00481B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5C0931">
        <w:rPr>
          <w:sz w:val="24"/>
          <w:szCs w:val="24"/>
        </w:rPr>
        <w:t>Interjurisdictional Issues in the Design of a VAT</w:t>
      </w:r>
      <w:r>
        <w:rPr>
          <w:sz w:val="24"/>
          <w:szCs w:val="24"/>
        </w:rPr>
        <w:t>, in</w:t>
      </w:r>
      <w:r w:rsidRPr="005C0931">
        <w:rPr>
          <w:sz w:val="24"/>
          <w:szCs w:val="24"/>
        </w:rPr>
        <w:t xml:space="preserve"> Symposium:</w:t>
      </w:r>
      <w:r w:rsidRPr="005C0931">
        <w:rPr>
          <w:i/>
          <w:sz w:val="24"/>
          <w:szCs w:val="24"/>
        </w:rPr>
        <w:t xml:space="preserve"> </w:t>
      </w:r>
      <w:r w:rsidRPr="005C0931">
        <w:rPr>
          <w:sz w:val="24"/>
          <w:szCs w:val="24"/>
        </w:rPr>
        <w:t>Structuring a Federal VAT: Design and Coordination Issues</w:t>
      </w:r>
      <w:r w:rsidR="006B0F8A">
        <w:rPr>
          <w:sz w:val="24"/>
          <w:szCs w:val="24"/>
        </w:rPr>
        <w:t xml:space="preserve">, 63 Tax. </w:t>
      </w:r>
      <w:r w:rsidR="00897085">
        <w:rPr>
          <w:sz w:val="24"/>
          <w:szCs w:val="24"/>
        </w:rPr>
        <w:t>L. Rev. 359</w:t>
      </w:r>
      <w:r>
        <w:rPr>
          <w:sz w:val="24"/>
          <w:szCs w:val="24"/>
        </w:rPr>
        <w:t xml:space="preserve"> (2010) (with </w:t>
      </w:r>
      <w:r w:rsidR="00D26986">
        <w:rPr>
          <w:sz w:val="24"/>
          <w:szCs w:val="24"/>
        </w:rPr>
        <w:t xml:space="preserve">M. </w:t>
      </w:r>
      <w:r>
        <w:rPr>
          <w:sz w:val="24"/>
          <w:szCs w:val="24"/>
        </w:rPr>
        <w:t>Keen)</w:t>
      </w:r>
    </w:p>
    <w:p w:rsidR="00FF3282" w:rsidRDefault="00FF3282" w:rsidP="00D26986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</w:p>
    <w:p w:rsidR="00157CC0" w:rsidRDefault="00157CC0" w:rsidP="00D26986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</w:p>
    <w:p w:rsidR="00157CC0" w:rsidRDefault="00157CC0" w:rsidP="00157C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57CC0" w:rsidRDefault="00157CC0" w:rsidP="00157C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157CC0" w:rsidRDefault="00157CC0" w:rsidP="00157C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57CC0" w:rsidRDefault="00157CC0" w:rsidP="00157C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157CC0" w:rsidRDefault="00157CC0" w:rsidP="00157CC0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26986" w:rsidRDefault="00DD7DC1" w:rsidP="00D26986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VAT in the European Union, Tax Notes, April 26, 2010, p. 461 (with </w:t>
      </w:r>
      <w:r w:rsidR="00D26986">
        <w:rPr>
          <w:sz w:val="24"/>
          <w:szCs w:val="24"/>
        </w:rPr>
        <w:t xml:space="preserve">T. </w:t>
      </w:r>
    </w:p>
    <w:p w:rsidR="00515B42" w:rsidRDefault="00D26986" w:rsidP="00A10AD6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="00DD7DC1">
        <w:rPr>
          <w:sz w:val="24"/>
          <w:szCs w:val="24"/>
        </w:rPr>
        <w:t>Gillis)</w:t>
      </w:r>
    </w:p>
    <w:p w:rsidR="00515B42" w:rsidRDefault="00515B42" w:rsidP="003E7A52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720"/>
        <w:rPr>
          <w:sz w:val="24"/>
          <w:szCs w:val="24"/>
        </w:rPr>
      </w:pPr>
    </w:p>
    <w:p w:rsidR="003E7A52" w:rsidRPr="00AE6BA2" w:rsidRDefault="003E7A52" w:rsidP="003E7A52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720"/>
        <w:rPr>
          <w:sz w:val="24"/>
          <w:szCs w:val="24"/>
        </w:rPr>
      </w:pPr>
      <w:r>
        <w:rPr>
          <w:sz w:val="24"/>
          <w:szCs w:val="24"/>
        </w:rPr>
        <w:t>A Primer on State Tax Nexus: Law, Power, and Policy</w:t>
      </w:r>
      <w:r w:rsidR="00DD7DC1">
        <w:rPr>
          <w:sz w:val="24"/>
          <w:szCs w:val="24"/>
        </w:rPr>
        <w:t xml:space="preserve">, </w:t>
      </w:r>
      <w:r w:rsidRPr="00AE6BA2">
        <w:rPr>
          <w:sz w:val="24"/>
          <w:szCs w:val="24"/>
        </w:rPr>
        <w:t xml:space="preserve"> Before the </w:t>
      </w:r>
      <w:proofErr w:type="spellStart"/>
      <w:r w:rsidRPr="00AE6BA2">
        <w:rPr>
          <w:sz w:val="24"/>
          <w:szCs w:val="24"/>
        </w:rPr>
        <w:t>Subcomm</w:t>
      </w:r>
      <w:proofErr w:type="spellEnd"/>
      <w:r w:rsidRPr="00AE6BA2">
        <w:rPr>
          <w:sz w:val="24"/>
          <w:szCs w:val="24"/>
        </w:rPr>
        <w:t xml:space="preserve">. on the Constitution and the </w:t>
      </w:r>
      <w:proofErr w:type="spellStart"/>
      <w:r w:rsidRPr="00AE6BA2">
        <w:rPr>
          <w:sz w:val="24"/>
          <w:szCs w:val="24"/>
        </w:rPr>
        <w:t>Subcomm</w:t>
      </w:r>
      <w:proofErr w:type="spellEnd"/>
      <w:r w:rsidRPr="00AE6BA2">
        <w:rPr>
          <w:sz w:val="24"/>
          <w:szCs w:val="24"/>
        </w:rPr>
        <w:t>. on Commercial and Administrative Law of the H</w:t>
      </w:r>
      <w:r w:rsidR="00DD7DC1">
        <w:rPr>
          <w:sz w:val="24"/>
          <w:szCs w:val="24"/>
        </w:rPr>
        <w:t>ouse Comm. on the Judiciary, 111</w:t>
      </w:r>
      <w:r w:rsidRPr="00AE6BA2">
        <w:rPr>
          <w:sz w:val="24"/>
          <w:szCs w:val="24"/>
          <w:vertAlign w:val="superscript"/>
        </w:rPr>
        <w:t xml:space="preserve">th </w:t>
      </w:r>
      <w:r w:rsidR="00DD7DC1">
        <w:rPr>
          <w:sz w:val="24"/>
          <w:szCs w:val="24"/>
        </w:rPr>
        <w:t>Cong., 2d</w:t>
      </w:r>
      <w:r w:rsidRPr="00AE6BA2">
        <w:rPr>
          <w:sz w:val="24"/>
          <w:szCs w:val="24"/>
        </w:rPr>
        <w:t xml:space="preserve"> Sess. (</w:t>
      </w:r>
      <w:r w:rsidR="00DD7DC1">
        <w:rPr>
          <w:sz w:val="24"/>
          <w:szCs w:val="24"/>
        </w:rPr>
        <w:t>Feb. 4,, 2010</w:t>
      </w:r>
      <w:r w:rsidRPr="00AE6BA2">
        <w:rPr>
          <w:sz w:val="24"/>
          <w:szCs w:val="24"/>
        </w:rPr>
        <w:t>), reprinted in</w:t>
      </w:r>
      <w:r w:rsidRPr="00AE6BA2">
        <w:rPr>
          <w:smallCaps/>
          <w:sz w:val="24"/>
          <w:szCs w:val="24"/>
        </w:rPr>
        <w:t xml:space="preserve"> </w:t>
      </w:r>
      <w:r w:rsidR="00DD7DC1">
        <w:rPr>
          <w:sz w:val="24"/>
          <w:szCs w:val="24"/>
        </w:rPr>
        <w:t>State Tax Notes, Feb. 22, 2010</w:t>
      </w:r>
      <w:r w:rsidRPr="00AE6BA2">
        <w:rPr>
          <w:sz w:val="24"/>
          <w:szCs w:val="24"/>
        </w:rPr>
        <w:t xml:space="preserve">, p. </w:t>
      </w:r>
      <w:r w:rsidR="00DD7DC1">
        <w:rPr>
          <w:sz w:val="24"/>
          <w:szCs w:val="24"/>
        </w:rPr>
        <w:t>555</w:t>
      </w:r>
    </w:p>
    <w:p w:rsidR="003E7A52" w:rsidRPr="003E7A52" w:rsidRDefault="003E7A52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0B2612" w:rsidRPr="005C0931" w:rsidRDefault="000B2612" w:rsidP="000B261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5C0931">
        <w:rPr>
          <w:sz w:val="24"/>
          <w:szCs w:val="24"/>
        </w:rPr>
        <w:t>Jurisdiction to Impose an</w:t>
      </w:r>
      <w:r>
        <w:rPr>
          <w:sz w:val="24"/>
          <w:szCs w:val="24"/>
        </w:rPr>
        <w:t xml:space="preserve">d Enforce Income and Consumption </w:t>
      </w:r>
      <w:r w:rsidRPr="005C0931">
        <w:rPr>
          <w:sz w:val="24"/>
          <w:szCs w:val="24"/>
        </w:rPr>
        <w:t xml:space="preserve">Taxes: Towards a </w:t>
      </w:r>
      <w:r>
        <w:rPr>
          <w:sz w:val="24"/>
          <w:szCs w:val="24"/>
        </w:rPr>
        <w:t>Uniform Conception of Tax Nexus,</w:t>
      </w:r>
      <w:r w:rsidRPr="005C0931">
        <w:rPr>
          <w:sz w:val="24"/>
          <w:szCs w:val="24"/>
        </w:rPr>
        <w:t xml:space="preserve"> in </w:t>
      </w:r>
      <w:r w:rsidR="00446561">
        <w:rPr>
          <w:sz w:val="24"/>
          <w:szCs w:val="24"/>
        </w:rPr>
        <w:t>M. Lang</w:t>
      </w:r>
      <w:r w:rsidR="00310195">
        <w:rPr>
          <w:sz w:val="24"/>
          <w:szCs w:val="24"/>
        </w:rPr>
        <w:t>, et al., eds.,</w:t>
      </w:r>
      <w:r w:rsidR="00446561">
        <w:rPr>
          <w:sz w:val="24"/>
          <w:szCs w:val="24"/>
        </w:rPr>
        <w:t xml:space="preserve"> </w:t>
      </w:r>
      <w:r w:rsidRPr="005C0931">
        <w:rPr>
          <w:sz w:val="24"/>
          <w:szCs w:val="24"/>
        </w:rPr>
        <w:t>Value Added Tax and Direct Taxation</w:t>
      </w:r>
      <w:r w:rsidR="00310195">
        <w:rPr>
          <w:sz w:val="24"/>
          <w:szCs w:val="24"/>
        </w:rPr>
        <w:t>:</w:t>
      </w:r>
      <w:r w:rsidRPr="005C0931">
        <w:rPr>
          <w:sz w:val="24"/>
          <w:szCs w:val="24"/>
        </w:rPr>
        <w:t xml:space="preserve"> Similarities and Differences</w:t>
      </w:r>
      <w:r w:rsidR="00310195">
        <w:rPr>
          <w:sz w:val="24"/>
          <w:szCs w:val="24"/>
        </w:rPr>
        <w:t xml:space="preserve">, p. 545 </w:t>
      </w:r>
      <w:r w:rsidRPr="005C0931">
        <w:rPr>
          <w:sz w:val="24"/>
          <w:szCs w:val="24"/>
        </w:rPr>
        <w:t>(I</w:t>
      </w:r>
      <w:r w:rsidR="00310195">
        <w:rPr>
          <w:sz w:val="24"/>
          <w:szCs w:val="24"/>
        </w:rPr>
        <w:t>BFD</w:t>
      </w:r>
      <w:r>
        <w:rPr>
          <w:sz w:val="24"/>
          <w:szCs w:val="24"/>
        </w:rPr>
        <w:t xml:space="preserve"> 2009</w:t>
      </w:r>
      <w:r w:rsidRPr="005C0931">
        <w:rPr>
          <w:sz w:val="24"/>
          <w:szCs w:val="24"/>
        </w:rPr>
        <w:t xml:space="preserve">) </w:t>
      </w:r>
    </w:p>
    <w:p w:rsidR="0013420D" w:rsidRDefault="0013420D" w:rsidP="003C1DB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3C1DBD" w:rsidRDefault="0013420D" w:rsidP="003C1DB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7227FC">
        <w:rPr>
          <w:sz w:val="24"/>
          <w:szCs w:val="24"/>
        </w:rPr>
        <w:tab/>
      </w:r>
      <w:r w:rsidR="003C1DBD">
        <w:rPr>
          <w:sz w:val="24"/>
          <w:szCs w:val="24"/>
        </w:rPr>
        <w:t>Classifying State and Local Taxes: Current Controversies, State</w:t>
      </w:r>
      <w:r w:rsidR="00963054">
        <w:rPr>
          <w:sz w:val="24"/>
          <w:szCs w:val="24"/>
        </w:rPr>
        <w:t xml:space="preserve"> Tax Notes, Oct. 5, 2009, p. 35</w:t>
      </w:r>
      <w:r w:rsidR="003C1DBD">
        <w:rPr>
          <w:sz w:val="24"/>
          <w:szCs w:val="24"/>
        </w:rPr>
        <w:t xml:space="preserve"> (with </w:t>
      </w:r>
      <w:r w:rsidR="00DC3D80">
        <w:rPr>
          <w:sz w:val="24"/>
          <w:szCs w:val="24"/>
        </w:rPr>
        <w:t xml:space="preserve">J. </w:t>
      </w:r>
      <w:r w:rsidR="003C1DBD">
        <w:rPr>
          <w:sz w:val="24"/>
          <w:szCs w:val="24"/>
        </w:rPr>
        <w:t>Swain)</w:t>
      </w:r>
    </w:p>
    <w:p w:rsidR="003C1DBD" w:rsidRDefault="003C1DB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</w:p>
    <w:p w:rsidR="005022B0" w:rsidRDefault="003C1DBD" w:rsidP="00515B42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Name">
        <w:r>
          <w:rPr>
            <w:sz w:val="24"/>
            <w:szCs w:val="24"/>
          </w:rPr>
          <w:t>Discriminatory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State</w:t>
        </w:r>
      </w:smartTag>
      <w:r>
        <w:rPr>
          <w:sz w:val="24"/>
          <w:szCs w:val="24"/>
        </w:rPr>
        <w:t xml:space="preserve"> Taxation of Private Activity Bonds After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Davis</w:t>
          </w:r>
        </w:smartTag>
      </w:smartTag>
      <w:r>
        <w:rPr>
          <w:sz w:val="24"/>
          <w:szCs w:val="24"/>
        </w:rPr>
        <w:t xml:space="preserve">, Tax Notes, April 27, 2009, p. 447 (with </w:t>
      </w:r>
      <w:r w:rsidR="00DC3D80">
        <w:rPr>
          <w:sz w:val="24"/>
          <w:szCs w:val="24"/>
        </w:rPr>
        <w:t xml:space="preserve">E. </w:t>
      </w:r>
      <w:r>
        <w:rPr>
          <w:sz w:val="24"/>
          <w:szCs w:val="24"/>
        </w:rPr>
        <w:t>Harper) (also published in State Tax Notes, April 27, 2009, p. 295)</w:t>
      </w:r>
    </w:p>
    <w:p w:rsidR="003C1DBD" w:rsidRDefault="003C1DBD" w:rsidP="003C1DBD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4A79DD" w:rsidRDefault="00B00E49" w:rsidP="007643D0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Reflections on Receiving the Dan Holla</w:t>
      </w:r>
      <w:r w:rsidR="0057499A">
        <w:rPr>
          <w:sz w:val="24"/>
          <w:szCs w:val="24"/>
        </w:rPr>
        <w:t>n</w:t>
      </w:r>
      <w:r>
        <w:rPr>
          <w:sz w:val="24"/>
          <w:szCs w:val="24"/>
        </w:rPr>
        <w:t>d Award, State Tax Notes, Jan. 12, 2009, p. 113</w:t>
      </w:r>
    </w:p>
    <w:p w:rsidR="004A79DD" w:rsidRDefault="004A79DD" w:rsidP="003C1367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b/>
        </w:rPr>
      </w:pPr>
    </w:p>
    <w:p w:rsidR="00A6450F" w:rsidRDefault="00A6450F" w:rsidP="00A6450F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Constitutional Restraints on Corporate Tax Integration, 62 Tax. L. Rev. 1 (2008) (with G. </w:t>
      </w:r>
      <w:proofErr w:type="spellStart"/>
      <w:r>
        <w:rPr>
          <w:sz w:val="24"/>
          <w:szCs w:val="24"/>
        </w:rPr>
        <w:t>Kofler</w:t>
      </w:r>
      <w:proofErr w:type="spellEnd"/>
      <w:r>
        <w:rPr>
          <w:sz w:val="24"/>
          <w:szCs w:val="24"/>
        </w:rPr>
        <w:t xml:space="preserve"> and R. Mason)</w:t>
      </w:r>
    </w:p>
    <w:p w:rsidR="003C1367" w:rsidRDefault="003C1367" w:rsidP="003C1DBD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206CF5" w:rsidRDefault="003C1367" w:rsidP="003C1367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00E49">
        <w:rPr>
          <w:i/>
          <w:sz w:val="24"/>
          <w:szCs w:val="24"/>
        </w:rPr>
        <w:t xml:space="preserve">Town Fair Tire </w:t>
      </w:r>
      <w:r w:rsidR="00B00E49">
        <w:rPr>
          <w:sz w:val="24"/>
          <w:szCs w:val="24"/>
        </w:rPr>
        <w:t xml:space="preserve">and the Silliness of the Physical Presence Rule for Use Tax Collection Nexus, State Tax Notes, Nov. 17, 2008, p. 447 (with </w:t>
      </w:r>
      <w:r w:rsidR="00EB3262">
        <w:rPr>
          <w:sz w:val="24"/>
          <w:szCs w:val="24"/>
        </w:rPr>
        <w:t xml:space="preserve">J. </w:t>
      </w:r>
      <w:r w:rsidR="00B00E49">
        <w:rPr>
          <w:sz w:val="24"/>
          <w:szCs w:val="24"/>
        </w:rPr>
        <w:t>Swain)</w:t>
      </w:r>
    </w:p>
    <w:p w:rsidR="00027C98" w:rsidRDefault="00027C98" w:rsidP="00206CF5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</w:p>
    <w:p w:rsidR="00B84188" w:rsidRDefault="00027C98" w:rsidP="00027C98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MeadWestvaco</w:t>
      </w:r>
      <w:r>
        <w:rPr>
          <w:sz w:val="24"/>
          <w:szCs w:val="24"/>
        </w:rPr>
        <w:t xml:space="preserve"> and the Scope of the Unitary Business Principle, 108 J. </w:t>
      </w:r>
      <w:proofErr w:type="spellStart"/>
      <w:r>
        <w:rPr>
          <w:sz w:val="24"/>
          <w:szCs w:val="24"/>
        </w:rPr>
        <w:t>Tax’n</w:t>
      </w:r>
      <w:proofErr w:type="spellEnd"/>
      <w:r>
        <w:rPr>
          <w:sz w:val="24"/>
          <w:szCs w:val="24"/>
        </w:rPr>
        <w:t xml:space="preserve"> 261 (2008)</w:t>
      </w:r>
    </w:p>
    <w:p w:rsidR="00027C98" w:rsidRDefault="00B84188" w:rsidP="00B84188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1BB3" w:rsidRDefault="00027C98" w:rsidP="004A79DD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4188">
        <w:rPr>
          <w:sz w:val="24"/>
          <w:szCs w:val="24"/>
        </w:rPr>
        <w:t xml:space="preserve">Further Thoughts on the </w:t>
      </w:r>
      <w:r w:rsidR="006E6354">
        <w:rPr>
          <w:sz w:val="24"/>
          <w:szCs w:val="24"/>
        </w:rPr>
        <w:t>“</w:t>
      </w:r>
      <w:r w:rsidR="00B84188">
        <w:rPr>
          <w:sz w:val="24"/>
          <w:szCs w:val="24"/>
        </w:rPr>
        <w:t>Subject to Tax</w:t>
      </w:r>
      <w:r w:rsidR="006E6354">
        <w:rPr>
          <w:sz w:val="24"/>
          <w:szCs w:val="24"/>
        </w:rPr>
        <w:t>”</w:t>
      </w:r>
      <w:r w:rsidR="00B84188">
        <w:rPr>
          <w:sz w:val="24"/>
          <w:szCs w:val="24"/>
        </w:rPr>
        <w:t xml:space="preserve"> Exception In State Corporate Income Tax Expense Statutes, State Tax Notes, May 19, 2008, p. 597 (with J. Swain)</w:t>
      </w:r>
    </w:p>
    <w:p w:rsidR="00B84188" w:rsidRDefault="00B84188" w:rsidP="00B84188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B84188" w:rsidRDefault="00B84188" w:rsidP="00B8418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Lessons of the US Subnational Experience for EU CCCTB Initiative, in W.</w:t>
      </w:r>
    </w:p>
    <w:p w:rsidR="00B84188" w:rsidRDefault="00B84188" w:rsidP="00B8418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Schoen, et al., A Common Consolidated Tax Base for Europe, p. 150</w:t>
      </w:r>
    </w:p>
    <w:p w:rsidR="00B84188" w:rsidRDefault="00B84188" w:rsidP="00B8418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(Springer 2008)</w:t>
      </w:r>
    </w:p>
    <w:p w:rsidR="00206CF5" w:rsidRDefault="00206CF5" w:rsidP="008A6308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8A6308" w:rsidRPr="001201E4" w:rsidRDefault="00206CF5" w:rsidP="00481BB3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308" w:rsidRPr="001201E4">
        <w:rPr>
          <w:sz w:val="24"/>
          <w:szCs w:val="24"/>
        </w:rPr>
        <w:t>Recent Developments in U.S. Subnational State Taxation</w:t>
      </w:r>
      <w:r w:rsidR="008A6308">
        <w:rPr>
          <w:sz w:val="24"/>
          <w:szCs w:val="24"/>
        </w:rPr>
        <w:t xml:space="preserve"> </w:t>
      </w:r>
      <w:r w:rsidR="008A6308" w:rsidRPr="001201E4">
        <w:rPr>
          <w:sz w:val="24"/>
          <w:szCs w:val="24"/>
        </w:rPr>
        <w:t>with International Implications, 61 Bull. Int.</w:t>
      </w:r>
      <w:r w:rsidR="008A6308">
        <w:rPr>
          <w:sz w:val="24"/>
          <w:szCs w:val="24"/>
        </w:rPr>
        <w:t xml:space="preserve"> </w:t>
      </w:r>
      <w:proofErr w:type="spellStart"/>
      <w:r w:rsidR="008A6308"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="008A6308" w:rsidRPr="001201E4">
        <w:rPr>
          <w:sz w:val="24"/>
          <w:szCs w:val="24"/>
        </w:rPr>
        <w:t>n</w:t>
      </w:r>
      <w:proofErr w:type="spellEnd"/>
      <w:r w:rsidR="008A6308" w:rsidRPr="001201E4">
        <w:rPr>
          <w:sz w:val="24"/>
          <w:szCs w:val="24"/>
        </w:rPr>
        <w:t xml:space="preserve"> 77 (2008)</w:t>
      </w:r>
    </w:p>
    <w:p w:rsidR="00F60CA9" w:rsidRDefault="008A6308" w:rsidP="00F60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F60CA9" w:rsidRPr="000B2612">
        <w:rPr>
          <w:sz w:val="24"/>
          <w:szCs w:val="24"/>
        </w:rPr>
        <w:tab/>
      </w: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515B42" w:rsidRDefault="00FF3282" w:rsidP="00A10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308" w:rsidRPr="001201E4">
        <w:rPr>
          <w:sz w:val="24"/>
          <w:szCs w:val="24"/>
        </w:rPr>
        <w:t xml:space="preserve">Is </w:t>
      </w:r>
      <w:r w:rsidR="006E6354">
        <w:rPr>
          <w:sz w:val="24"/>
          <w:szCs w:val="24"/>
        </w:rPr>
        <w:t>“</w:t>
      </w:r>
      <w:r w:rsidR="008A6308" w:rsidRPr="001201E4">
        <w:rPr>
          <w:sz w:val="24"/>
          <w:szCs w:val="24"/>
        </w:rPr>
        <w:t>Internal Consistency</w:t>
      </w:r>
      <w:r w:rsidR="006E6354">
        <w:rPr>
          <w:sz w:val="24"/>
          <w:szCs w:val="24"/>
        </w:rPr>
        <w:t>”</w:t>
      </w:r>
      <w:r w:rsidR="008A6308" w:rsidRPr="001201E4">
        <w:rPr>
          <w:sz w:val="24"/>
          <w:szCs w:val="24"/>
        </w:rPr>
        <w:t xml:space="preserve"> Dead?: Reflections on an</w:t>
      </w:r>
      <w:r w:rsidR="008A6308">
        <w:rPr>
          <w:sz w:val="24"/>
          <w:szCs w:val="24"/>
        </w:rPr>
        <w:t xml:space="preserve"> </w:t>
      </w:r>
      <w:r w:rsidR="008A6308" w:rsidRPr="001201E4">
        <w:rPr>
          <w:sz w:val="24"/>
          <w:szCs w:val="24"/>
        </w:rPr>
        <w:t>Evolving Co</w:t>
      </w:r>
      <w:r w:rsidR="008A6308">
        <w:rPr>
          <w:sz w:val="24"/>
          <w:szCs w:val="24"/>
        </w:rPr>
        <w:t xml:space="preserve">mmerce Clause Restraint on State </w:t>
      </w:r>
      <w:r w:rsidR="008A6308" w:rsidRPr="001201E4">
        <w:rPr>
          <w:sz w:val="24"/>
          <w:szCs w:val="24"/>
        </w:rPr>
        <w:t>Taxation,</w:t>
      </w:r>
      <w:r w:rsidR="006E6354">
        <w:rPr>
          <w:sz w:val="24"/>
          <w:szCs w:val="24"/>
        </w:rPr>
        <w:t>”</w:t>
      </w:r>
      <w:r w:rsidR="008A6308" w:rsidRPr="001201E4">
        <w:rPr>
          <w:sz w:val="24"/>
          <w:szCs w:val="24"/>
        </w:rPr>
        <w:t xml:space="preserve"> 61 Tax L. Rev. 1 (2007)</w:t>
      </w:r>
    </w:p>
    <w:p w:rsidR="00515B42" w:rsidRDefault="00515B42" w:rsidP="00206CF5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7227FC" w:rsidRDefault="00515B42" w:rsidP="00206CF5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B15" w:rsidRPr="001201E4">
        <w:rPr>
          <w:sz w:val="24"/>
          <w:szCs w:val="24"/>
        </w:rPr>
        <w:t>Federal constitutional Restraints on Property Tax</w:t>
      </w:r>
      <w:r w:rsidR="005C5FFA">
        <w:rPr>
          <w:sz w:val="24"/>
          <w:szCs w:val="24"/>
        </w:rPr>
        <w:t xml:space="preserve"> </w:t>
      </w:r>
      <w:r w:rsidR="00201B15" w:rsidRPr="001201E4">
        <w:rPr>
          <w:sz w:val="24"/>
          <w:szCs w:val="24"/>
        </w:rPr>
        <w:t>Assessment Limitations: An Analysis of Florida</w:t>
      </w:r>
      <w:r w:rsidR="006E6354">
        <w:rPr>
          <w:sz w:val="24"/>
          <w:szCs w:val="24"/>
        </w:rPr>
        <w:t>’</w:t>
      </w:r>
      <w:r w:rsidR="00201B15" w:rsidRPr="001201E4">
        <w:rPr>
          <w:sz w:val="24"/>
          <w:szCs w:val="24"/>
        </w:rPr>
        <w:t>s</w:t>
      </w:r>
      <w:r w:rsidR="005C5FFA">
        <w:rPr>
          <w:sz w:val="24"/>
          <w:szCs w:val="24"/>
        </w:rPr>
        <w:t xml:space="preserve"> </w:t>
      </w:r>
      <w:r w:rsidR="006E6354">
        <w:rPr>
          <w:sz w:val="24"/>
          <w:szCs w:val="24"/>
        </w:rPr>
        <w:t>“</w:t>
      </w:r>
      <w:r w:rsidR="00201B15" w:rsidRPr="001201E4">
        <w:rPr>
          <w:sz w:val="24"/>
          <w:szCs w:val="24"/>
        </w:rPr>
        <w:t>Portability</w:t>
      </w:r>
      <w:r w:rsidR="006E6354">
        <w:rPr>
          <w:sz w:val="24"/>
          <w:szCs w:val="24"/>
        </w:rPr>
        <w:t>”</w:t>
      </w:r>
      <w:r w:rsidR="00201B15" w:rsidRPr="001201E4">
        <w:rPr>
          <w:sz w:val="24"/>
          <w:szCs w:val="24"/>
        </w:rPr>
        <w:t xml:space="preserve"> Proposals, State Tax Notes, June 11,</w:t>
      </w:r>
      <w:r w:rsidR="005C5FFA">
        <w:rPr>
          <w:sz w:val="24"/>
          <w:szCs w:val="24"/>
        </w:rPr>
        <w:t xml:space="preserve"> </w:t>
      </w:r>
      <w:r w:rsidR="00201B15" w:rsidRPr="000B2612">
        <w:rPr>
          <w:sz w:val="24"/>
          <w:szCs w:val="24"/>
        </w:rPr>
        <w:t>2007, p. 789</w:t>
      </w:r>
    </w:p>
    <w:p w:rsidR="00201B15" w:rsidRDefault="00201B15" w:rsidP="005C5FFA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5C5FFA" w:rsidRPr="001201E4" w:rsidRDefault="005C5FFA" w:rsidP="005C5FFA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Pr="001201E4">
        <w:rPr>
          <w:sz w:val="24"/>
          <w:szCs w:val="24"/>
        </w:rPr>
        <w:tab/>
        <w:t>The U.S. Supreme Court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 State Tax Jurisprudence:  A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Template for Comparison, in </w:t>
      </w:r>
      <w:r w:rsidR="00EB3262">
        <w:rPr>
          <w:sz w:val="24"/>
          <w:szCs w:val="24"/>
        </w:rPr>
        <w:t xml:space="preserve">R. </w:t>
      </w:r>
      <w:r w:rsidR="00AF2EE9">
        <w:rPr>
          <w:sz w:val="24"/>
          <w:szCs w:val="24"/>
        </w:rPr>
        <w:t>Avi-Yonah, et al., e</w:t>
      </w:r>
      <w:r w:rsidRPr="001201E4">
        <w:rPr>
          <w:sz w:val="24"/>
          <w:szCs w:val="24"/>
        </w:rPr>
        <w:t>ds., Comparative Fiscal Federalism: Comparing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European Court of Justice and the U.S. Supreme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Court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 Tax Jurisprudence</w:t>
      </w:r>
      <w:r w:rsidR="00446561">
        <w:rPr>
          <w:sz w:val="24"/>
          <w:szCs w:val="24"/>
        </w:rPr>
        <w:t xml:space="preserve">, p. </w:t>
      </w:r>
      <w:r w:rsidRPr="001201E4">
        <w:rPr>
          <w:sz w:val="24"/>
          <w:szCs w:val="24"/>
        </w:rPr>
        <w:t xml:space="preserve"> 67 (Kluwer 2007)</w:t>
      </w:r>
    </w:p>
    <w:p w:rsidR="005C5FFA" w:rsidRPr="001201E4" w:rsidRDefault="005C5FFA" w:rsidP="005C5FFA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</w:p>
    <w:p w:rsidR="005C5FFA" w:rsidRPr="001201E4" w:rsidRDefault="005C5FFA" w:rsidP="005C5FFA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Pr="001201E4">
        <w:rPr>
          <w:sz w:val="24"/>
          <w:szCs w:val="24"/>
        </w:rPr>
        <w:tab/>
        <w:t>The Streamlined Sales Tax Project and the Local Sourcing</w:t>
      </w:r>
      <w:r>
        <w:rPr>
          <w:sz w:val="24"/>
          <w:szCs w:val="24"/>
        </w:rPr>
        <w:t xml:space="preserve"> </w:t>
      </w:r>
      <w:proofErr w:type="spellStart"/>
      <w:r w:rsidRPr="001201E4">
        <w:rPr>
          <w:sz w:val="24"/>
          <w:szCs w:val="24"/>
        </w:rPr>
        <w:t>Condundrum</w:t>
      </w:r>
      <w:proofErr w:type="spellEnd"/>
      <w:r w:rsidRPr="001201E4">
        <w:rPr>
          <w:sz w:val="24"/>
          <w:szCs w:val="24"/>
        </w:rPr>
        <w:t xml:space="preserve">, </w:t>
      </w:r>
      <w:r w:rsidR="00963054">
        <w:rPr>
          <w:sz w:val="24"/>
          <w:szCs w:val="24"/>
        </w:rPr>
        <w:t xml:space="preserve">104 J. </w:t>
      </w:r>
      <w:proofErr w:type="spellStart"/>
      <w:r w:rsidR="0096305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="00963054">
        <w:rPr>
          <w:sz w:val="24"/>
          <w:szCs w:val="24"/>
        </w:rPr>
        <w:t>n</w:t>
      </w:r>
      <w:proofErr w:type="spellEnd"/>
      <w:r w:rsidR="00963054">
        <w:rPr>
          <w:sz w:val="24"/>
          <w:szCs w:val="24"/>
        </w:rPr>
        <w:t xml:space="preserve"> 230 (2006) (with</w:t>
      </w:r>
      <w:r w:rsidRPr="001201E4">
        <w:rPr>
          <w:sz w:val="24"/>
          <w:szCs w:val="24"/>
        </w:rPr>
        <w:t xml:space="preserve"> </w:t>
      </w:r>
      <w:r w:rsidR="00EB3262">
        <w:rPr>
          <w:sz w:val="24"/>
          <w:szCs w:val="24"/>
        </w:rPr>
        <w:t xml:space="preserve">J. </w:t>
      </w:r>
      <w:r w:rsidRPr="001201E4">
        <w:rPr>
          <w:sz w:val="24"/>
          <w:szCs w:val="24"/>
        </w:rPr>
        <w:t>Swain)</w:t>
      </w:r>
    </w:p>
    <w:p w:rsidR="005C5FFA" w:rsidRPr="001201E4" w:rsidRDefault="005C5FFA" w:rsidP="005C5FFA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Pr="001201E4">
        <w:rPr>
          <w:sz w:val="24"/>
          <w:szCs w:val="24"/>
        </w:rPr>
        <w:tab/>
      </w:r>
    </w:p>
    <w:p w:rsidR="005022B0" w:rsidRDefault="005C5FFA" w:rsidP="00F60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Pr="001201E4">
        <w:rPr>
          <w:sz w:val="24"/>
          <w:szCs w:val="24"/>
        </w:rPr>
        <w:tab/>
        <w:t>Federal Constitutional Restraints on Tax Competition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Among the American States, in Liber </w:t>
      </w:r>
      <w:proofErr w:type="spellStart"/>
      <w:r w:rsidRPr="001201E4">
        <w:rPr>
          <w:sz w:val="24"/>
          <w:szCs w:val="24"/>
        </w:rPr>
        <w:t>Amicorum</w:t>
      </w:r>
      <w:proofErr w:type="spellEnd"/>
      <w:r w:rsidRPr="001201E4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Jacques Malherbe</w:t>
      </w:r>
      <w:r w:rsidR="00446561">
        <w:rPr>
          <w:sz w:val="24"/>
          <w:szCs w:val="24"/>
        </w:rPr>
        <w:t>, p.</w:t>
      </w:r>
      <w:r w:rsidRPr="001201E4">
        <w:rPr>
          <w:sz w:val="24"/>
          <w:szCs w:val="24"/>
        </w:rPr>
        <w:t xml:space="preserve"> 563 (</w:t>
      </w:r>
      <w:proofErr w:type="spellStart"/>
      <w:r w:rsidR="002237DE">
        <w:rPr>
          <w:sz w:val="24"/>
          <w:szCs w:val="24"/>
        </w:rPr>
        <w:t>Bruylant</w:t>
      </w:r>
      <w:proofErr w:type="spellEnd"/>
      <w:r w:rsidR="002237DE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2006)</w:t>
      </w:r>
    </w:p>
    <w:p w:rsidR="007643D0" w:rsidRDefault="007643D0" w:rsidP="00764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10AD6" w:rsidRDefault="00C43BDB" w:rsidP="00FF328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 w:rsidRPr="000B2612">
        <w:rPr>
          <w:sz w:val="24"/>
          <w:szCs w:val="24"/>
        </w:rPr>
        <w:tab/>
      </w:r>
      <w:r w:rsidR="001D6350">
        <w:rPr>
          <w:sz w:val="24"/>
          <w:szCs w:val="24"/>
        </w:rPr>
        <w:tab/>
      </w:r>
      <w:proofErr w:type="spellStart"/>
      <w:r w:rsidRPr="003C1367">
        <w:rPr>
          <w:i/>
          <w:sz w:val="24"/>
          <w:szCs w:val="24"/>
        </w:rPr>
        <w:t>Cuno</w:t>
      </w:r>
      <w:proofErr w:type="spellEnd"/>
      <w:r w:rsidRPr="003C1367">
        <w:rPr>
          <w:i/>
          <w:sz w:val="24"/>
          <w:szCs w:val="24"/>
        </w:rPr>
        <w:t xml:space="preserve"> </w:t>
      </w:r>
      <w:r w:rsidRPr="001201E4">
        <w:rPr>
          <w:sz w:val="24"/>
          <w:szCs w:val="24"/>
        </w:rPr>
        <w:t>and Congress: An Analysis of Proposed Federal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Legislation Authorizing State Economic Development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Incentives, 4 Geo. J.L. &amp; Pub. </w:t>
      </w:r>
      <w:proofErr w:type="spellStart"/>
      <w:r w:rsidRPr="001201E4">
        <w:rPr>
          <w:sz w:val="24"/>
          <w:szCs w:val="24"/>
        </w:rPr>
        <w:t>Pol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y</w:t>
      </w:r>
      <w:proofErr w:type="spellEnd"/>
      <w:r w:rsidRPr="001201E4">
        <w:rPr>
          <w:sz w:val="24"/>
          <w:szCs w:val="24"/>
        </w:rPr>
        <w:t xml:space="preserve"> 73 (2006)</w:t>
      </w:r>
      <w:r w:rsidR="00A10AD6" w:rsidRPr="001201E4">
        <w:rPr>
          <w:sz w:val="24"/>
          <w:szCs w:val="24"/>
        </w:rPr>
        <w:tab/>
      </w:r>
    </w:p>
    <w:p w:rsidR="004A79DD" w:rsidRPr="001201E4" w:rsidRDefault="004A79DD" w:rsidP="005022B0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3E44F5" w:rsidRDefault="00156392" w:rsidP="00A6450F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Cs w:val="24"/>
          <w:lang w:val="fr-FR"/>
        </w:rPr>
      </w:pPr>
      <w:r w:rsidRPr="000B2612">
        <w:rPr>
          <w:sz w:val="24"/>
          <w:szCs w:val="24"/>
        </w:rPr>
        <w:tab/>
      </w:r>
      <w:r w:rsidRPr="000B2612">
        <w:rPr>
          <w:sz w:val="24"/>
          <w:szCs w:val="24"/>
        </w:rPr>
        <w:tab/>
      </w:r>
      <w:r w:rsidRPr="001201E4">
        <w:rPr>
          <w:sz w:val="24"/>
          <w:szCs w:val="24"/>
        </w:rPr>
        <w:t xml:space="preserve">Green Light, Red Light or Blue Light: </w:t>
      </w:r>
      <w:smartTag w:uri="urn:schemas-microsoft-com:office:smarttags" w:element="place">
        <w:smartTag w:uri="urn:schemas-microsoft-com:office:smarttags" w:element="State">
          <w:r w:rsidRPr="001201E4">
            <w:rPr>
              <w:sz w:val="24"/>
              <w:szCs w:val="24"/>
            </w:rPr>
            <w:t>New Mexico</w:t>
          </w:r>
        </w:smartTag>
      </w:smartTag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Supreme Court Sends Mixed Signals with </w:t>
      </w:r>
      <w:r w:rsidRPr="002237DE">
        <w:rPr>
          <w:i/>
          <w:sz w:val="24"/>
          <w:szCs w:val="24"/>
        </w:rPr>
        <w:t>Kmart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Decision, State Tax Notes, Jan. 16, 2006, p. 141</w:t>
      </w:r>
      <w:r w:rsidR="00AE6BA2" w:rsidRPr="00AE6BA2">
        <w:rPr>
          <w:sz w:val="24"/>
          <w:szCs w:val="24"/>
        </w:rPr>
        <w:tab/>
      </w:r>
    </w:p>
    <w:p w:rsidR="007A4BFB" w:rsidRDefault="007A4BFB" w:rsidP="00206CF5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</w:p>
    <w:p w:rsidR="007A4BFB" w:rsidRDefault="007A4BFB" w:rsidP="007A4BFB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BA2">
        <w:rPr>
          <w:sz w:val="24"/>
          <w:szCs w:val="24"/>
        </w:rPr>
        <w:t xml:space="preserve">Subnational State Tax Incentives in the United States: Constitutional Restraints </w:t>
      </w:r>
      <w:r>
        <w:rPr>
          <w:sz w:val="24"/>
          <w:szCs w:val="24"/>
        </w:rPr>
        <w:tab/>
      </w:r>
    </w:p>
    <w:p w:rsidR="007A4BFB" w:rsidRDefault="007A4BFB" w:rsidP="007A4BFB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BA2">
        <w:rPr>
          <w:sz w:val="24"/>
          <w:szCs w:val="24"/>
        </w:rPr>
        <w:t xml:space="preserve">and Congressional Oversight, in Torres, ed., </w:t>
      </w:r>
      <w:proofErr w:type="spellStart"/>
      <w:r w:rsidRPr="00AE6BA2">
        <w:rPr>
          <w:sz w:val="24"/>
          <w:szCs w:val="24"/>
        </w:rPr>
        <w:t>Direito</w:t>
      </w:r>
      <w:proofErr w:type="spellEnd"/>
      <w:r w:rsidRPr="00AE6BA2">
        <w:rPr>
          <w:sz w:val="24"/>
          <w:szCs w:val="24"/>
        </w:rPr>
        <w:t xml:space="preserve"> </w:t>
      </w:r>
      <w:proofErr w:type="spellStart"/>
      <w:r w:rsidRPr="00AE6BA2">
        <w:rPr>
          <w:sz w:val="24"/>
          <w:szCs w:val="24"/>
        </w:rPr>
        <w:t>Tributario</w:t>
      </w:r>
      <w:proofErr w:type="spellEnd"/>
      <w:r w:rsidRPr="00AE6B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4BFB" w:rsidRDefault="007A4BFB" w:rsidP="00206CF5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E6BA2">
        <w:rPr>
          <w:sz w:val="24"/>
          <w:szCs w:val="24"/>
        </w:rPr>
        <w:t>Internacional</w:t>
      </w:r>
      <w:proofErr w:type="spellEnd"/>
      <w:r w:rsidRPr="00AE6BA2">
        <w:rPr>
          <w:sz w:val="24"/>
          <w:szCs w:val="24"/>
        </w:rPr>
        <w:t xml:space="preserve"> </w:t>
      </w:r>
      <w:proofErr w:type="spellStart"/>
      <w:r w:rsidRPr="00AE6BA2">
        <w:rPr>
          <w:sz w:val="24"/>
          <w:szCs w:val="24"/>
        </w:rPr>
        <w:t>Aplicado</w:t>
      </w:r>
      <w:proofErr w:type="spellEnd"/>
      <w:r w:rsidRPr="00AE6BA2">
        <w:rPr>
          <w:sz w:val="24"/>
          <w:szCs w:val="24"/>
        </w:rPr>
        <w:t>, p. 375</w:t>
      </w:r>
      <w:r>
        <w:rPr>
          <w:sz w:val="24"/>
          <w:szCs w:val="24"/>
        </w:rPr>
        <w:t xml:space="preserve"> (Quartier Latin 2005)</w:t>
      </w:r>
    </w:p>
    <w:p w:rsidR="006E6354" w:rsidRDefault="006E6354" w:rsidP="00206CF5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1BB3" w:rsidRDefault="006E6354" w:rsidP="004A7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BA2">
        <w:rPr>
          <w:sz w:val="24"/>
          <w:szCs w:val="24"/>
        </w:rPr>
        <w:t xml:space="preserve">Capital Gains and Losses, Allocable and Apportionable Income, and </w:t>
      </w:r>
      <w:r w:rsidRPr="004E6846">
        <w:rPr>
          <w:i/>
          <w:sz w:val="24"/>
          <w:szCs w:val="24"/>
        </w:rPr>
        <w:t xml:space="preserve">General Electric Co. v. </w:t>
      </w:r>
      <w:smartTag w:uri="urn:schemas-microsoft-com:office:smarttags" w:element="place">
        <w:smartTag w:uri="urn:schemas-microsoft-com:office:smarttags" w:element="State">
          <w:r w:rsidRPr="004E6846">
            <w:rPr>
              <w:i/>
              <w:sz w:val="24"/>
              <w:szCs w:val="24"/>
            </w:rPr>
            <w:t>Iowa</w:t>
          </w:r>
        </w:smartTag>
      </w:smartTag>
      <w:r w:rsidRPr="00AE6BA2">
        <w:rPr>
          <w:sz w:val="24"/>
          <w:szCs w:val="24"/>
        </w:rPr>
        <w:t xml:space="preserve">, State Tax Notes, Sept. 19, 2005, p. 865 (with </w:t>
      </w:r>
      <w:r>
        <w:rPr>
          <w:sz w:val="24"/>
          <w:szCs w:val="24"/>
        </w:rPr>
        <w:t xml:space="preserve">P. </w:t>
      </w:r>
      <w:proofErr w:type="spellStart"/>
      <w:r w:rsidRPr="00AE6BA2">
        <w:rPr>
          <w:sz w:val="24"/>
          <w:szCs w:val="24"/>
        </w:rPr>
        <w:t>Willson</w:t>
      </w:r>
      <w:proofErr w:type="spellEnd"/>
      <w:r w:rsidRPr="00AE6BA2">
        <w:rPr>
          <w:sz w:val="24"/>
          <w:szCs w:val="24"/>
        </w:rPr>
        <w:t>)</w:t>
      </w:r>
    </w:p>
    <w:p w:rsidR="00F54E80" w:rsidRPr="00AE6BA2" w:rsidRDefault="00F54E80" w:rsidP="00F54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2160"/>
        <w:rPr>
          <w:sz w:val="24"/>
          <w:szCs w:val="24"/>
        </w:rPr>
      </w:pPr>
    </w:p>
    <w:p w:rsidR="006E6354" w:rsidRDefault="006E6354" w:rsidP="006E6354">
      <w:pPr>
        <w:pStyle w:val="BlockText"/>
        <w:tabs>
          <w:tab w:val="clear" w:pos="-36"/>
        </w:tabs>
        <w:ind w:left="2160" w:hanging="2160"/>
        <w:rPr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Pr="00AE6BA2">
        <w:rPr>
          <w:rFonts w:ascii="Times New Roman" w:hAnsi="Times New Roman"/>
          <w:b w:val="0"/>
          <w:szCs w:val="24"/>
        </w:rPr>
        <w:t>Recent Amendments to The Streamlined Sales and Use Tax</w:t>
      </w:r>
      <w:r>
        <w:rPr>
          <w:rFonts w:ascii="Times New Roman" w:hAnsi="Times New Roman"/>
          <w:b w:val="0"/>
          <w:szCs w:val="24"/>
        </w:rPr>
        <w:t xml:space="preserve"> </w:t>
      </w:r>
      <w:r w:rsidRPr="00AE6BA2">
        <w:rPr>
          <w:rFonts w:ascii="Times New Roman" w:hAnsi="Times New Roman"/>
          <w:b w:val="0"/>
          <w:szCs w:val="24"/>
        </w:rPr>
        <w:t xml:space="preserve">Agreement: Third-Party Reimbursements and Bundled Transactions, State Tax Notes, August 29, 2005, p. 659 (with </w:t>
      </w:r>
      <w:r>
        <w:rPr>
          <w:rFonts w:ascii="Times New Roman" w:hAnsi="Times New Roman"/>
          <w:b w:val="0"/>
          <w:szCs w:val="24"/>
        </w:rPr>
        <w:t xml:space="preserve">J. </w:t>
      </w:r>
      <w:r w:rsidRPr="00AE6BA2">
        <w:rPr>
          <w:rFonts w:ascii="Times New Roman" w:hAnsi="Times New Roman"/>
          <w:b w:val="0"/>
          <w:szCs w:val="24"/>
        </w:rPr>
        <w:t>Swain)</w:t>
      </w:r>
    </w:p>
    <w:p w:rsidR="00206CF5" w:rsidRDefault="00206CF5" w:rsidP="008A6308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720"/>
        <w:rPr>
          <w:sz w:val="24"/>
          <w:szCs w:val="24"/>
        </w:rPr>
      </w:pPr>
    </w:p>
    <w:p w:rsidR="00FF3282" w:rsidRDefault="008A6308" w:rsidP="00FF3282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720"/>
        <w:rPr>
          <w:sz w:val="24"/>
          <w:szCs w:val="24"/>
        </w:rPr>
      </w:pPr>
      <w:r w:rsidRPr="001201E4">
        <w:rPr>
          <w:sz w:val="24"/>
          <w:szCs w:val="24"/>
        </w:rPr>
        <w:t>Income Allocation in the 21</w:t>
      </w:r>
      <w:r w:rsidRPr="001201E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Century: The Case for </w:t>
      </w:r>
      <w:r w:rsidRPr="001201E4">
        <w:rPr>
          <w:sz w:val="24"/>
          <w:szCs w:val="24"/>
        </w:rPr>
        <w:t>Formulary Apportionment, 12 Int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l Transfer Pricing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J. 103 (2005)</w:t>
      </w:r>
    </w:p>
    <w:p w:rsidR="00FF3282" w:rsidRDefault="00FF3282" w:rsidP="00306BA9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720"/>
        <w:rPr>
          <w:sz w:val="24"/>
          <w:szCs w:val="24"/>
        </w:rPr>
      </w:pPr>
    </w:p>
    <w:p w:rsidR="00F60CA9" w:rsidRDefault="00F60CA9" w:rsidP="00306BA9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720"/>
        <w:rPr>
          <w:sz w:val="24"/>
          <w:szCs w:val="24"/>
        </w:rPr>
      </w:pPr>
    </w:p>
    <w:p w:rsidR="00F60CA9" w:rsidRDefault="00F60CA9" w:rsidP="00306BA9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720"/>
        <w:rPr>
          <w:sz w:val="24"/>
          <w:szCs w:val="24"/>
        </w:rPr>
      </w:pP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F60CA9" w:rsidRDefault="00F60CA9" w:rsidP="00F60CA9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"/>
        <w:rPr>
          <w:sz w:val="24"/>
          <w:szCs w:val="24"/>
        </w:rPr>
      </w:pPr>
    </w:p>
    <w:p w:rsidR="00306BA9" w:rsidRPr="00AE6BA2" w:rsidRDefault="00306BA9" w:rsidP="00306BA9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720"/>
        <w:rPr>
          <w:sz w:val="24"/>
          <w:szCs w:val="24"/>
        </w:rPr>
      </w:pPr>
      <w:r w:rsidRPr="00AE6BA2">
        <w:rPr>
          <w:sz w:val="24"/>
          <w:szCs w:val="24"/>
        </w:rPr>
        <w:t xml:space="preserve">Economic Development and the Dormant Commerce Clause: Lessons of </w:t>
      </w:r>
      <w:proofErr w:type="spellStart"/>
      <w:r w:rsidRPr="004E6846">
        <w:rPr>
          <w:i/>
          <w:sz w:val="24"/>
          <w:szCs w:val="24"/>
        </w:rPr>
        <w:t>Cuno</w:t>
      </w:r>
      <w:proofErr w:type="spellEnd"/>
      <w:r w:rsidRPr="004E6846">
        <w:rPr>
          <w:i/>
          <w:sz w:val="24"/>
          <w:szCs w:val="24"/>
        </w:rPr>
        <w:t xml:space="preserve"> v. DaimlerChrysler</w:t>
      </w:r>
      <w:r w:rsidRPr="00AE6BA2">
        <w:rPr>
          <w:sz w:val="24"/>
          <w:szCs w:val="24"/>
        </w:rPr>
        <w:t xml:space="preserve"> and its Effect on State Taxation Affecting Interstate Commerce, Before the </w:t>
      </w:r>
      <w:proofErr w:type="spellStart"/>
      <w:r w:rsidRPr="00AE6BA2">
        <w:rPr>
          <w:sz w:val="24"/>
          <w:szCs w:val="24"/>
        </w:rPr>
        <w:t>Subcomm</w:t>
      </w:r>
      <w:proofErr w:type="spellEnd"/>
      <w:r w:rsidRPr="00AE6BA2">
        <w:rPr>
          <w:sz w:val="24"/>
          <w:szCs w:val="24"/>
        </w:rPr>
        <w:t xml:space="preserve">. on the Constitution and the </w:t>
      </w:r>
      <w:proofErr w:type="spellStart"/>
      <w:r w:rsidRPr="00AE6BA2">
        <w:rPr>
          <w:sz w:val="24"/>
          <w:szCs w:val="24"/>
        </w:rPr>
        <w:t>Subcomm</w:t>
      </w:r>
      <w:proofErr w:type="spellEnd"/>
      <w:r w:rsidRPr="00AE6BA2">
        <w:rPr>
          <w:sz w:val="24"/>
          <w:szCs w:val="24"/>
        </w:rPr>
        <w:t>. on Commercial and Administrative Law of the House Comm. on the Judiciary, 109</w:t>
      </w:r>
      <w:r w:rsidRPr="00AE6BA2">
        <w:rPr>
          <w:sz w:val="24"/>
          <w:szCs w:val="24"/>
          <w:vertAlign w:val="superscript"/>
        </w:rPr>
        <w:t xml:space="preserve">th </w:t>
      </w:r>
      <w:r w:rsidRPr="00AE6BA2">
        <w:rPr>
          <w:sz w:val="24"/>
          <w:szCs w:val="24"/>
        </w:rPr>
        <w:t>Cong., 1st Sess. (May 24, 2005), reprinted in</w:t>
      </w:r>
      <w:r w:rsidRPr="00AE6BA2">
        <w:rPr>
          <w:smallCaps/>
          <w:sz w:val="24"/>
          <w:szCs w:val="24"/>
        </w:rPr>
        <w:t xml:space="preserve"> </w:t>
      </w:r>
      <w:r w:rsidRPr="00AE6BA2">
        <w:rPr>
          <w:sz w:val="24"/>
          <w:szCs w:val="24"/>
        </w:rPr>
        <w:t>State Tax Notes, May 30, 2005, p. 715.</w:t>
      </w:r>
    </w:p>
    <w:p w:rsidR="00976A01" w:rsidRPr="000B2612" w:rsidRDefault="00976A01" w:rsidP="00976A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306BA9" w:rsidRDefault="00306BA9" w:rsidP="00976A01">
      <w:pPr>
        <w:pStyle w:val="Heading4"/>
        <w:tabs>
          <w:tab w:val="clear" w:pos="1440"/>
          <w:tab w:val="clear" w:pos="2160"/>
        </w:tabs>
        <w:ind w:left="2160" w:right="0" w:hanging="720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The Political Economy of the Streamlined Sales and Use Tax Agreement, 58 Nat</w:t>
      </w:r>
      <w:r w:rsidR="006E6354">
        <w:rPr>
          <w:rFonts w:ascii="Times New Roman" w:hAnsi="Times New Roman"/>
          <w:b w:val="0"/>
          <w:u w:val="none"/>
        </w:rPr>
        <w:t>’</w:t>
      </w:r>
      <w:r>
        <w:rPr>
          <w:rFonts w:ascii="Times New Roman" w:hAnsi="Times New Roman"/>
          <w:b w:val="0"/>
          <w:u w:val="none"/>
        </w:rPr>
        <w:t>l Tax J. 605 (2005) (with J. Swain)</w:t>
      </w:r>
    </w:p>
    <w:p w:rsidR="00306BA9" w:rsidRDefault="00306BA9" w:rsidP="00976A01">
      <w:pPr>
        <w:pStyle w:val="Heading4"/>
        <w:tabs>
          <w:tab w:val="clear" w:pos="1440"/>
          <w:tab w:val="clear" w:pos="2160"/>
        </w:tabs>
        <w:ind w:left="2160" w:right="0" w:hanging="720"/>
        <w:rPr>
          <w:rFonts w:ascii="Times New Roman" w:hAnsi="Times New Roman"/>
          <w:b w:val="0"/>
          <w:u w:val="none"/>
        </w:rPr>
      </w:pPr>
    </w:p>
    <w:p w:rsidR="00976A01" w:rsidRPr="00963054" w:rsidRDefault="00976A01" w:rsidP="00976A01">
      <w:pPr>
        <w:pStyle w:val="Heading4"/>
        <w:tabs>
          <w:tab w:val="clear" w:pos="1440"/>
          <w:tab w:val="clear" w:pos="2160"/>
        </w:tabs>
        <w:ind w:left="2160" w:right="0" w:hanging="720"/>
        <w:rPr>
          <w:rFonts w:ascii="Times New Roman" w:hAnsi="Times New Roman"/>
          <w:b w:val="0"/>
          <w:szCs w:val="24"/>
          <w:u w:val="none"/>
        </w:rPr>
      </w:pPr>
      <w:r w:rsidRPr="00976A01">
        <w:rPr>
          <w:rFonts w:ascii="Times New Roman" w:hAnsi="Times New Roman"/>
          <w:b w:val="0"/>
          <w:u w:val="none"/>
        </w:rPr>
        <w:t xml:space="preserve">Sales Tax Reform in the </w:t>
      </w:r>
      <w:smartTag w:uri="urn:schemas-microsoft-com:office:smarttags" w:element="place">
        <w:smartTag w:uri="urn:schemas-microsoft-com:office:smarttags" w:element="country-region">
          <w:r w:rsidRPr="00976A01">
            <w:rPr>
              <w:rFonts w:ascii="Times New Roman" w:hAnsi="Times New Roman"/>
              <w:b w:val="0"/>
              <w:u w:val="none"/>
            </w:rPr>
            <w:t>United States</w:t>
          </w:r>
        </w:smartTag>
      </w:smartTag>
      <w:r w:rsidRPr="00976A01">
        <w:rPr>
          <w:rFonts w:ascii="Times New Roman" w:hAnsi="Times New Roman"/>
          <w:b w:val="0"/>
          <w:u w:val="none"/>
        </w:rPr>
        <w:t xml:space="preserve">: The Streamlined </w:t>
      </w:r>
      <w:r w:rsidRPr="00963054">
        <w:rPr>
          <w:rFonts w:ascii="Times New Roman" w:hAnsi="Times New Roman"/>
          <w:b w:val="0"/>
          <w:u w:val="none"/>
        </w:rPr>
        <w:t>Sales Tax Project, 59 Bull. for International Fiscal Documentation 170 (2005)</w:t>
      </w:r>
    </w:p>
    <w:p w:rsidR="00976A01" w:rsidRPr="00963054" w:rsidRDefault="00976A01" w:rsidP="00976A01">
      <w:pPr>
        <w:tabs>
          <w:tab w:val="left" w:pos="0"/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rPr>
          <w:sz w:val="24"/>
          <w:szCs w:val="24"/>
        </w:rPr>
      </w:pPr>
    </w:p>
    <w:p w:rsidR="00976A01" w:rsidRPr="00976A01" w:rsidRDefault="00976A01" w:rsidP="00976A01">
      <w:pPr>
        <w:tabs>
          <w:tab w:val="left" w:pos="0"/>
          <w:tab w:val="left" w:pos="75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ind w:left="2160" w:hanging="684"/>
        <w:rPr>
          <w:sz w:val="24"/>
          <w:szCs w:val="24"/>
        </w:rPr>
      </w:pPr>
      <w:r w:rsidRPr="00976A01">
        <w:rPr>
          <w:sz w:val="24"/>
          <w:szCs w:val="24"/>
        </w:rPr>
        <w:t>Travels with</w:t>
      </w:r>
      <w:r w:rsidR="006E6354">
        <w:rPr>
          <w:sz w:val="24"/>
          <w:szCs w:val="24"/>
        </w:rPr>
        <w:t xml:space="preserve"> Charlie: Charles E. McLure Jr.’</w:t>
      </w:r>
      <w:r w:rsidRPr="00976A01">
        <w:rPr>
          <w:sz w:val="24"/>
          <w:szCs w:val="24"/>
        </w:rPr>
        <w:t>s Contributions to the Law of Taxation, State Tax Notes, Jan. 3, 2005, p. 897</w:t>
      </w:r>
    </w:p>
    <w:p w:rsidR="00976A01" w:rsidRPr="000B2612" w:rsidRDefault="00976A01" w:rsidP="00976A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592E5E" w:rsidRDefault="00976A01" w:rsidP="00F60CA9">
      <w:pPr>
        <w:tabs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>The European Commission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 Report on Company Income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Taxation: What the EU Can Learn from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Expe</w:t>
      </w:r>
      <w:r>
        <w:rPr>
          <w:sz w:val="24"/>
          <w:szCs w:val="24"/>
        </w:rPr>
        <w:t>rience of the US States, 11 Int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l Tax and</w:t>
      </w:r>
      <w:r w:rsidR="00211D28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Public Finance 1 (2004) (with </w:t>
      </w:r>
      <w:r w:rsidR="00211D28">
        <w:rPr>
          <w:sz w:val="24"/>
          <w:szCs w:val="24"/>
        </w:rPr>
        <w:t xml:space="preserve">C. </w:t>
      </w:r>
      <w:r w:rsidRPr="001201E4">
        <w:rPr>
          <w:sz w:val="24"/>
          <w:szCs w:val="24"/>
        </w:rPr>
        <w:t>McLure)</w:t>
      </w:r>
    </w:p>
    <w:p w:rsidR="004A79DD" w:rsidRDefault="004A79DD" w:rsidP="007227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56"/>
        <w:rPr>
          <w:sz w:val="24"/>
          <w:szCs w:val="24"/>
        </w:rPr>
      </w:pPr>
    </w:p>
    <w:p w:rsidR="002A4A38" w:rsidRPr="005C2D2F" w:rsidRDefault="00976A01" w:rsidP="007227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56"/>
        <w:rPr>
          <w:sz w:val="24"/>
          <w:szCs w:val="24"/>
        </w:rPr>
      </w:pPr>
      <w:r w:rsidRPr="001201E4">
        <w:rPr>
          <w:sz w:val="24"/>
          <w:szCs w:val="24"/>
        </w:rPr>
        <w:t>Lost in Translation: Contextual Considerations in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Evaluating the Relevance of US Experie</w:t>
      </w:r>
      <w:r>
        <w:rPr>
          <w:sz w:val="24"/>
          <w:szCs w:val="24"/>
        </w:rPr>
        <w:t>nce for the European Commission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s Company Tax Proposals, 58 Bull. for International Fiscal Documentation 86 (2004) (with </w:t>
      </w:r>
      <w:r w:rsidR="00211D28">
        <w:rPr>
          <w:sz w:val="24"/>
          <w:szCs w:val="24"/>
        </w:rPr>
        <w:t xml:space="preserve">C. </w:t>
      </w:r>
      <w:r w:rsidRPr="001201E4">
        <w:rPr>
          <w:sz w:val="24"/>
          <w:szCs w:val="24"/>
        </w:rPr>
        <w:t>McLure)</w:t>
      </w:r>
    </w:p>
    <w:p w:rsidR="006E6354" w:rsidRDefault="006E6354" w:rsidP="00211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7A4BFB" w:rsidRDefault="007A4BFB" w:rsidP="006E6354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1E4">
        <w:rPr>
          <w:sz w:val="24"/>
          <w:szCs w:val="24"/>
        </w:rPr>
        <w:t>Congressional Intervention in State Taxation: A Normativ</w:t>
      </w:r>
      <w:r>
        <w:rPr>
          <w:sz w:val="24"/>
          <w:szCs w:val="24"/>
        </w:rPr>
        <w:t xml:space="preserve">e Analysis of  Three </w:t>
      </w:r>
      <w:r>
        <w:rPr>
          <w:sz w:val="24"/>
          <w:szCs w:val="24"/>
        </w:rPr>
        <w:tab/>
      </w:r>
    </w:p>
    <w:p w:rsidR="007A4BFB" w:rsidRDefault="007A4BFB" w:rsidP="006E6354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Proposals, </w:t>
      </w:r>
      <w:r w:rsidRPr="001201E4">
        <w:rPr>
          <w:sz w:val="24"/>
          <w:szCs w:val="24"/>
        </w:rPr>
        <w:t xml:space="preserve">Tax Notes, March 15, 2004, p. 1375 (with </w:t>
      </w:r>
      <w:r>
        <w:rPr>
          <w:sz w:val="24"/>
          <w:szCs w:val="24"/>
        </w:rPr>
        <w:t xml:space="preserve">C. </w:t>
      </w:r>
      <w:r w:rsidRPr="001201E4">
        <w:rPr>
          <w:sz w:val="24"/>
          <w:szCs w:val="24"/>
        </w:rPr>
        <w:t>McLure) (also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A4BFB" w:rsidRDefault="007A4BFB" w:rsidP="006E6354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1E4">
        <w:rPr>
          <w:sz w:val="24"/>
          <w:szCs w:val="24"/>
        </w:rPr>
        <w:t>published in State Tax Notes, March 1, 2004,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p. 721).</w:t>
      </w:r>
    </w:p>
    <w:p w:rsidR="006E6354" w:rsidRDefault="006E6354" w:rsidP="00211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481BB3" w:rsidRDefault="00211D28" w:rsidP="004A7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Jurisdiction to Tax Income and Consumption in the New Economy: A Theoretical and Comparative Perspective, in Symposium, Jurisdiction to Tax in the New Economy: International, National, and Subnational Perspectives, 38 Ga. L. Rev. 1 (2003)</w:t>
      </w:r>
    </w:p>
    <w:p w:rsidR="00481BB3" w:rsidRDefault="00481BB3" w:rsidP="00403A6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3E44F5" w:rsidRPr="000B2612" w:rsidRDefault="00211D28" w:rsidP="00403A6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Personal Income Tax Issues Raised by Change of Residence, State Tax Notes, Nov. 3, 2003, p. 479</w:t>
      </w:r>
    </w:p>
    <w:p w:rsidR="003E44F5" w:rsidRDefault="003E44F5" w:rsidP="003E44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A6308" w:rsidRPr="001201E4" w:rsidRDefault="008A6308" w:rsidP="008A630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of Accumulated Trust Income: Restraints Imposed by Due Process, Commerce Clauses, 10 Multistate Tax Report 815 (2003)</w:t>
      </w:r>
    </w:p>
    <w:p w:rsidR="00206CF5" w:rsidRDefault="00206CF5" w:rsidP="00206CF5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0B0DEF" w:rsidRDefault="000B0DEF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F60CA9" w:rsidRPr="001201E4" w:rsidRDefault="00F60CA9" w:rsidP="00F60CA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F60CA9" w:rsidRDefault="00F60CA9" w:rsidP="00F60CA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 Treatment of Foreign Corporate Partners and LLC Members After Check the Box, 8 St. &amp; Loc. Tax Law. 1 (2003)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>
        <w:rPr>
          <w:sz w:val="24"/>
          <w:szCs w:val="24"/>
        </w:rPr>
        <w:t xml:space="preserve">M. </w:t>
      </w:r>
      <w:r w:rsidRPr="001201E4">
        <w:rPr>
          <w:sz w:val="24"/>
          <w:szCs w:val="24"/>
        </w:rPr>
        <w:t>McLoughlin)</w:t>
      </w:r>
    </w:p>
    <w:p w:rsidR="00F60CA9" w:rsidRDefault="00F60CA9" w:rsidP="00DE002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11D28" w:rsidRPr="00963054" w:rsidRDefault="00211D28" w:rsidP="00DE002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Reconsidering the Constitutionality of the </w:t>
      </w:r>
      <w:r w:rsidR="006E6354">
        <w:rPr>
          <w:sz w:val="24"/>
          <w:szCs w:val="24"/>
        </w:rPr>
        <w:t>“</w:t>
      </w:r>
      <w:r w:rsidRPr="001201E4">
        <w:rPr>
          <w:sz w:val="24"/>
          <w:szCs w:val="24"/>
        </w:rPr>
        <w:t>Convenience of the Employer</w:t>
      </w:r>
      <w:r w:rsidR="006E6354">
        <w:rPr>
          <w:sz w:val="24"/>
          <w:szCs w:val="24"/>
        </w:rPr>
        <w:t>”</w:t>
      </w:r>
      <w:r w:rsidRPr="001201E4">
        <w:rPr>
          <w:sz w:val="24"/>
          <w:szCs w:val="24"/>
        </w:rPr>
        <w:t xml:space="preserve"> Doctrine, State Tax Notes, May 12, 2003, p. 553; Tax Notes, May 26, 2003, p. 1247</w:t>
      </w:r>
    </w:p>
    <w:p w:rsidR="007227FC" w:rsidRDefault="007227FC" w:rsidP="007227F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3E44F5" w:rsidRPr="001201E4" w:rsidRDefault="003E44F5" w:rsidP="003E44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  <w:u w:val="single"/>
        </w:rPr>
      </w:pPr>
      <w:r w:rsidRPr="001201E4">
        <w:rPr>
          <w:sz w:val="24"/>
          <w:szCs w:val="24"/>
        </w:rPr>
        <w:t>Federal Statutory Restraints on State Tax Nexus Generate Co</w:t>
      </w:r>
      <w:r w:rsidR="006E6354">
        <w:rPr>
          <w:sz w:val="24"/>
          <w:szCs w:val="24"/>
        </w:rPr>
        <w:t xml:space="preserve">ntinuing Controversy, 97 J. </w:t>
      </w:r>
      <w:proofErr w:type="spellStart"/>
      <w:r w:rsidR="006E6354">
        <w:rPr>
          <w:sz w:val="24"/>
          <w:szCs w:val="24"/>
        </w:rPr>
        <w:t>Tax’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290 (2002)</w:t>
      </w:r>
    </w:p>
    <w:p w:rsidR="003E44F5" w:rsidRPr="001201E4" w:rsidRDefault="003E44F5" w:rsidP="003E4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u w:val="single"/>
        </w:rPr>
      </w:pPr>
    </w:p>
    <w:p w:rsidR="003E44F5" w:rsidRPr="001201E4" w:rsidRDefault="003E44F5" w:rsidP="003E44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Does Sales-Only Apportionment of Corporate Income Violate International Trade Rules?, Tax Notes, Sept. 9, 2002 (simultaneously published in Tax Notes International, Sept. 9, 2002, p. 1315 and in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State Tax Notes, Sept. 9, 2002, p. 779)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>
        <w:rPr>
          <w:sz w:val="24"/>
          <w:szCs w:val="24"/>
        </w:rPr>
        <w:t xml:space="preserve">C. </w:t>
      </w:r>
      <w:r w:rsidRPr="001201E4">
        <w:rPr>
          <w:sz w:val="24"/>
          <w:szCs w:val="24"/>
        </w:rPr>
        <w:t>McLure)</w:t>
      </w:r>
    </w:p>
    <w:p w:rsidR="003E44F5" w:rsidRPr="001201E4" w:rsidRDefault="003E44F5" w:rsidP="003E4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3E44F5" w:rsidRPr="001201E4" w:rsidRDefault="003E44F5" w:rsidP="003E44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Three-Party Multistate Sales Transactions: Drop Shipments and Similar Arrangements, State Tax Notes, May 13, 2002, p.621</w:t>
      </w:r>
    </w:p>
    <w:p w:rsidR="003E44F5" w:rsidRPr="001201E4" w:rsidRDefault="003E44F5" w:rsidP="003E4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942F4" w:rsidRPr="001201E4" w:rsidRDefault="003E44F5" w:rsidP="00F942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The Business-Nonbusiness Income Distinction and the Case for its Abolition, State T</w:t>
      </w:r>
      <w:r w:rsidR="00515B42">
        <w:rPr>
          <w:sz w:val="24"/>
          <w:szCs w:val="24"/>
        </w:rPr>
        <w:t>ax Notes, Sept. 3, 2001, p. 725</w:t>
      </w:r>
    </w:p>
    <w:p w:rsidR="004A79DD" w:rsidRDefault="004A79DD" w:rsidP="00502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E6354" w:rsidRDefault="003E44F5" w:rsidP="00502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Role of States/Provinces in Taxation in the Canada/U.S.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Context, in Symposium on the Impact of Federalism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and Border Issues in Canada/U.S. Relations, 27 Can.-U.S. L.J. 75 (2001)</w:t>
      </w:r>
    </w:p>
    <w:p w:rsidR="005022B0" w:rsidRPr="001201E4" w:rsidRDefault="005022B0" w:rsidP="00502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C272E" w:rsidRPr="001201E4" w:rsidRDefault="00AC272E" w:rsidP="00AC272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Aid Control in the American Federal System, in C. </w:t>
      </w:r>
      <w:proofErr w:type="spellStart"/>
      <w:r w:rsidRPr="001201E4">
        <w:rPr>
          <w:sz w:val="24"/>
          <w:szCs w:val="24"/>
        </w:rPr>
        <w:t>Ehlermann</w:t>
      </w:r>
      <w:proofErr w:type="spellEnd"/>
      <w:r w:rsidRPr="001201E4">
        <w:rPr>
          <w:sz w:val="24"/>
          <w:szCs w:val="24"/>
        </w:rPr>
        <w:t xml:space="preserve"> and M. Everson, eds., European Competition Law Annual 1999: Selected Issues in the Field of State Aids</w:t>
      </w:r>
      <w:r>
        <w:rPr>
          <w:sz w:val="24"/>
          <w:szCs w:val="24"/>
        </w:rPr>
        <w:t xml:space="preserve">, p. </w:t>
      </w:r>
      <w:r w:rsidRPr="001201E4">
        <w:rPr>
          <w:sz w:val="24"/>
          <w:szCs w:val="24"/>
        </w:rPr>
        <w:t xml:space="preserve"> 577 (</w:t>
      </w:r>
      <w:r>
        <w:rPr>
          <w:sz w:val="24"/>
          <w:szCs w:val="24"/>
        </w:rPr>
        <w:t xml:space="preserve">Hart </w:t>
      </w:r>
      <w:r w:rsidRPr="001201E4">
        <w:rPr>
          <w:sz w:val="24"/>
          <w:szCs w:val="24"/>
        </w:rPr>
        <w:t>2001)</w:t>
      </w:r>
    </w:p>
    <w:p w:rsidR="006E6354" w:rsidRDefault="006E6354" w:rsidP="003E44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3E44F5" w:rsidRPr="001201E4" w:rsidRDefault="003E44F5" w:rsidP="003E44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Sales Taxation of Electronic Commerce: What John Due Knew All Along, State Tax Notes, Jan. 1, 2001, p. 41 (with </w:t>
      </w:r>
      <w:r>
        <w:rPr>
          <w:sz w:val="24"/>
          <w:szCs w:val="24"/>
        </w:rPr>
        <w:t xml:space="preserve">C. </w:t>
      </w:r>
      <w:r w:rsidRPr="001201E4">
        <w:rPr>
          <w:sz w:val="24"/>
          <w:szCs w:val="24"/>
        </w:rPr>
        <w:t>McLure)</w:t>
      </w:r>
    </w:p>
    <w:p w:rsidR="003E44F5" w:rsidRPr="001201E4" w:rsidRDefault="003E44F5" w:rsidP="003E4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81BB3" w:rsidRDefault="003E44F5" w:rsidP="004A79D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Federal Constitutional Limitations on Congressional Power to Legislate Regarding State Taxation of Electronic Commerce, 53 Nat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l Tax J. 1307 (2000)</w:t>
      </w:r>
    </w:p>
    <w:p w:rsidR="00481BB3" w:rsidRDefault="00481BB3" w:rsidP="008A6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A6308" w:rsidRPr="001201E4" w:rsidRDefault="008A6308" w:rsidP="008A6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Deconstructing the Debate Over State Taxation of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Electronic Commerce, 13 </w:t>
      </w:r>
      <w:proofErr w:type="spellStart"/>
      <w:r w:rsidRPr="001201E4">
        <w:rPr>
          <w:sz w:val="24"/>
          <w:szCs w:val="24"/>
        </w:rPr>
        <w:t>Harv</w:t>
      </w:r>
      <w:proofErr w:type="spellEnd"/>
      <w:r w:rsidRPr="001201E4">
        <w:rPr>
          <w:sz w:val="24"/>
          <w:szCs w:val="24"/>
        </w:rPr>
        <w:t>. J.L. &amp; Tech. 549 (2000)</w:t>
      </w:r>
    </w:p>
    <w:p w:rsidR="008A6308" w:rsidRDefault="008A6308" w:rsidP="002B4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06CF5" w:rsidRDefault="002B4349" w:rsidP="006E6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The Treatment of Warranties and Associated Repair Work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Under State Sales and Use Taxes, State Tax Notes,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June 19, 2000, p. 2095.</w:t>
      </w:r>
      <w:r w:rsidR="00206CF5">
        <w:rPr>
          <w:sz w:val="24"/>
          <w:szCs w:val="24"/>
        </w:rPr>
        <w:tab/>
      </w:r>
      <w:r w:rsidR="00206CF5">
        <w:rPr>
          <w:sz w:val="24"/>
          <w:szCs w:val="24"/>
        </w:rPr>
        <w:tab/>
      </w:r>
    </w:p>
    <w:p w:rsidR="00206CF5" w:rsidRPr="001201E4" w:rsidRDefault="00206CF5" w:rsidP="002B4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u w:val="single"/>
        </w:rPr>
      </w:pPr>
    </w:p>
    <w:p w:rsidR="000B0DEF" w:rsidRDefault="000B0DEF" w:rsidP="000B0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0B0DEF" w:rsidRDefault="000B0DEF" w:rsidP="000B0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0B0DEF" w:rsidRDefault="000B0DEF" w:rsidP="000B0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0B0DEF" w:rsidRDefault="000B0DEF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60CA9" w:rsidRDefault="002B4349" w:rsidP="000B0DE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Taxation of Electronic Commerce: Perspectives on Proposals for Change and Their Constitutionality, 2000 B.Y.U.L. Rev. 9 (with </w:t>
      </w:r>
      <w:r w:rsidR="0072624E">
        <w:rPr>
          <w:sz w:val="24"/>
          <w:szCs w:val="24"/>
        </w:rPr>
        <w:t xml:space="preserve">K. </w:t>
      </w:r>
      <w:r w:rsidRPr="001201E4">
        <w:rPr>
          <w:sz w:val="24"/>
          <w:szCs w:val="24"/>
        </w:rPr>
        <w:t>Houghton)</w:t>
      </w:r>
    </w:p>
    <w:p w:rsidR="00F60CA9" w:rsidRDefault="00F60CA9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Constitutional Restraints on State Interest Expense Allocation After </w:t>
      </w:r>
      <w:r w:rsidRPr="0072624E">
        <w:rPr>
          <w:i/>
          <w:sz w:val="24"/>
          <w:szCs w:val="24"/>
        </w:rPr>
        <w:t>Hunt-Wesson</w:t>
      </w:r>
      <w:r w:rsidRPr="001201E4">
        <w:rPr>
          <w:sz w:val="24"/>
          <w:szCs w:val="24"/>
        </w:rPr>
        <w:t xml:space="preserve">, 92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241 (2000)</w:t>
      </w:r>
    </w:p>
    <w:p w:rsidR="007227FC" w:rsidRDefault="007227FC" w:rsidP="007227FC">
      <w:pPr>
        <w:tabs>
          <w:tab w:val="left" w:pos="0"/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ind w:firstLine="756"/>
        <w:rPr>
          <w:sz w:val="24"/>
          <w:szCs w:val="24"/>
        </w:rPr>
      </w:pP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The Law of Sales Taxes in a Cyberspace Economy, State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Tax Notes, July 12, 1999, p. 111</w:t>
      </w:r>
    </w:p>
    <w:p w:rsidR="00822DE0" w:rsidRDefault="00822DE0" w:rsidP="00F6079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60799" w:rsidRPr="001201E4" w:rsidRDefault="00F60799" w:rsidP="00F6079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Internet Tax Freedom Act Limits States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 Power to Tax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Internet Access and Electronic Commerce, 90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5 (1999)</w:t>
      </w:r>
    </w:p>
    <w:p w:rsidR="00F60799" w:rsidRPr="000B2612" w:rsidRDefault="00F60799" w:rsidP="00F607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60799" w:rsidRPr="001201E4" w:rsidRDefault="00F60799" w:rsidP="00F607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and Local Taxation of Electronic Commerce: Reflections on the Emerging Issues, 52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Miami</w:t>
          </w:r>
        </w:smartTag>
      </w:smartTag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L. Rev. 691 (1998)</w:t>
      </w:r>
    </w:p>
    <w:p w:rsidR="00F60799" w:rsidRPr="000B2612" w:rsidRDefault="00F60799" w:rsidP="00F607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592E5E" w:rsidRDefault="00F60799" w:rsidP="00F60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Electronic Commerce and the Future of State Taxation,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in The Future of State Taxation</w:t>
      </w:r>
      <w:r w:rsidR="006B0F8A">
        <w:rPr>
          <w:sz w:val="24"/>
          <w:szCs w:val="24"/>
        </w:rPr>
        <w:t>, p.</w:t>
      </w:r>
      <w:r w:rsidRPr="001201E4">
        <w:rPr>
          <w:sz w:val="24"/>
          <w:szCs w:val="24"/>
        </w:rPr>
        <w:t xml:space="preserve"> 207 (D. </w:t>
      </w:r>
      <w:proofErr w:type="spellStart"/>
      <w:r w:rsidRPr="001201E4">
        <w:rPr>
          <w:sz w:val="24"/>
          <w:szCs w:val="24"/>
        </w:rPr>
        <w:t>Brunori</w:t>
      </w:r>
      <w:proofErr w:type="spellEnd"/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ed. 1998)</w:t>
      </w:r>
    </w:p>
    <w:p w:rsidR="00592E5E" w:rsidRDefault="00592E5E" w:rsidP="00515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60799" w:rsidRDefault="00F60799" w:rsidP="00515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Taxation of Telecommunications, in Telecommunications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Law, Regulation, and Policy 329 (W. Read &amp; W. </w:t>
      </w:r>
      <w:r>
        <w:rPr>
          <w:sz w:val="24"/>
          <w:szCs w:val="24"/>
        </w:rPr>
        <w:t xml:space="preserve"> </w:t>
      </w:r>
      <w:proofErr w:type="spellStart"/>
      <w:r w:rsidRPr="001201E4">
        <w:rPr>
          <w:sz w:val="24"/>
          <w:szCs w:val="24"/>
        </w:rPr>
        <w:t>Saparov</w:t>
      </w:r>
      <w:proofErr w:type="spellEnd"/>
      <w:r w:rsidRPr="001201E4">
        <w:rPr>
          <w:sz w:val="24"/>
          <w:szCs w:val="24"/>
        </w:rPr>
        <w:t xml:space="preserve"> eds. 1998)</w:t>
      </w:r>
    </w:p>
    <w:p w:rsidR="004A79DD" w:rsidRDefault="004A79DD" w:rsidP="004A7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60799" w:rsidRDefault="00F60799" w:rsidP="00F607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United States Supreme Court: Review and Preview, State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Tax Notes, Jan. 12, 1998, p. 119</w:t>
      </w:r>
    </w:p>
    <w:p w:rsidR="005022B0" w:rsidRPr="001201E4" w:rsidRDefault="005022B0" w:rsidP="00F607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C272E" w:rsidRDefault="00AC272E" w:rsidP="00AC2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Testimony on H.R. 1054, the </w:t>
      </w:r>
      <w:r>
        <w:rPr>
          <w:sz w:val="24"/>
          <w:szCs w:val="24"/>
        </w:rPr>
        <w:t>“</w:t>
      </w:r>
      <w:r w:rsidRPr="001201E4">
        <w:rPr>
          <w:sz w:val="24"/>
          <w:szCs w:val="24"/>
        </w:rPr>
        <w:t>Internet Tax Freedom Act,</w:t>
      </w:r>
      <w:r>
        <w:rPr>
          <w:sz w:val="24"/>
          <w:szCs w:val="24"/>
        </w:rPr>
        <w:t xml:space="preserve">” </w:t>
      </w:r>
      <w:r w:rsidRPr="001201E4">
        <w:rPr>
          <w:sz w:val="24"/>
          <w:szCs w:val="24"/>
        </w:rPr>
        <w:t xml:space="preserve">Before the </w:t>
      </w:r>
      <w:proofErr w:type="spellStart"/>
      <w:r w:rsidRPr="001201E4">
        <w:rPr>
          <w:sz w:val="24"/>
          <w:szCs w:val="24"/>
        </w:rPr>
        <w:t>Subco</w:t>
      </w:r>
      <w:r>
        <w:rPr>
          <w:sz w:val="24"/>
          <w:szCs w:val="24"/>
        </w:rPr>
        <w:t>mm</w:t>
      </w:r>
      <w:proofErr w:type="spellEnd"/>
      <w:r>
        <w:rPr>
          <w:sz w:val="24"/>
          <w:szCs w:val="24"/>
        </w:rPr>
        <w:t xml:space="preserve">. on Commercial and </w:t>
      </w:r>
      <w:r w:rsidRPr="001201E4">
        <w:rPr>
          <w:sz w:val="24"/>
          <w:szCs w:val="24"/>
        </w:rPr>
        <w:t xml:space="preserve">Administrative Law of the House Comm. on the 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Judiciary, 105th Cong., 1st Sess.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(1997)</w:t>
      </w:r>
    </w:p>
    <w:p w:rsidR="00206CF5" w:rsidRDefault="00206CF5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E6354" w:rsidRPr="00F81E93" w:rsidRDefault="006E6354" w:rsidP="006E6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</w:t>
      </w:r>
      <w:r>
        <w:rPr>
          <w:sz w:val="24"/>
          <w:szCs w:val="24"/>
        </w:rPr>
        <w:t xml:space="preserve">ation of Electronic Commerce, </w:t>
      </w:r>
      <w:r w:rsidRPr="001201E4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Pr="001201E4">
        <w:rPr>
          <w:sz w:val="24"/>
          <w:szCs w:val="24"/>
        </w:rPr>
        <w:t xml:space="preserve"> Tax L. Rev.</w:t>
      </w:r>
      <w:r>
        <w:rPr>
          <w:sz w:val="24"/>
          <w:szCs w:val="24"/>
        </w:rPr>
        <w:t xml:space="preserve"> </w:t>
      </w:r>
      <w:r w:rsidRPr="000B2612">
        <w:rPr>
          <w:sz w:val="24"/>
          <w:szCs w:val="24"/>
        </w:rPr>
        <w:t>52 (1997)</w:t>
      </w:r>
    </w:p>
    <w:p w:rsidR="006E6354" w:rsidRPr="000B2612" w:rsidRDefault="006E6354" w:rsidP="006E6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E6354" w:rsidRDefault="006E6354" w:rsidP="006E6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  <w:lang w:val="fr-FR"/>
        </w:rPr>
      </w:pPr>
      <w:r w:rsidRPr="001201E4">
        <w:rPr>
          <w:sz w:val="24"/>
          <w:szCs w:val="24"/>
        </w:rPr>
        <w:t>Commerce Clause Restraints on State Tax Incentives,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82 </w:t>
      </w:r>
      <w:smartTag w:uri="urn:schemas-microsoft-com:office:smarttags" w:element="place">
        <w:smartTag w:uri="urn:schemas-microsoft-com:office:smarttags" w:element="State">
          <w:r w:rsidRPr="001201E4">
            <w:rPr>
              <w:sz w:val="24"/>
              <w:szCs w:val="24"/>
            </w:rPr>
            <w:t>Minn.</w:t>
          </w:r>
        </w:smartTag>
      </w:smartTag>
      <w:r w:rsidRPr="001201E4">
        <w:rPr>
          <w:sz w:val="24"/>
          <w:szCs w:val="24"/>
        </w:rPr>
        <w:t xml:space="preserve"> L. Rev. 413 (1997)</w:t>
      </w:r>
    </w:p>
    <w:p w:rsidR="006E6354" w:rsidRDefault="006E6354" w:rsidP="006E6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481BB3" w:rsidRDefault="006E6354" w:rsidP="00481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Transaction Taxes and Electronic Commerce: </w:t>
      </w:r>
      <w:smartTag w:uri="urn:schemas-microsoft-com:office:smarttags" w:element="place">
        <w:smartTag w:uri="urn:schemas-microsoft-com:office:smarttags" w:element="PlaceName">
          <w:r w:rsidRPr="001201E4">
            <w:rPr>
              <w:sz w:val="24"/>
              <w:szCs w:val="24"/>
            </w:rPr>
            <w:t>Designing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201E4">
            <w:rPr>
              <w:sz w:val="24"/>
              <w:szCs w:val="24"/>
            </w:rPr>
            <w:t>State</w:t>
          </w:r>
        </w:smartTag>
      </w:smartTag>
      <w:r w:rsidRPr="001201E4">
        <w:rPr>
          <w:sz w:val="24"/>
          <w:szCs w:val="24"/>
        </w:rPr>
        <w:t xml:space="preserve"> Taxes that Work in an Interstate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Environment, 50 Nat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l Tax J. 593 (1997)</w:t>
      </w:r>
    </w:p>
    <w:p w:rsidR="00481BB3" w:rsidRDefault="00481BB3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E6354" w:rsidRDefault="006E6354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Suspect Linkage: The Interplay Between Taxing and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Spending Measures in the Application of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Constitutional Antidiscrimination Rules, 95 Mich.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L. Rev. 2167 (1997)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>
        <w:rPr>
          <w:sz w:val="24"/>
          <w:szCs w:val="24"/>
        </w:rPr>
        <w:t xml:space="preserve">D. </w:t>
      </w:r>
      <w:r w:rsidRPr="001201E4">
        <w:rPr>
          <w:sz w:val="24"/>
          <w:szCs w:val="24"/>
        </w:rPr>
        <w:t>Coenen)</w:t>
      </w:r>
    </w:p>
    <w:p w:rsidR="006E6354" w:rsidRDefault="006E6354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F70DE" w:rsidRDefault="009F70DE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F70DE" w:rsidRDefault="009F70DE" w:rsidP="009F7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F70DE" w:rsidRDefault="009F70DE" w:rsidP="009F7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9F70DE" w:rsidRDefault="009F70DE" w:rsidP="009F7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F70DE" w:rsidRDefault="009F70DE" w:rsidP="009F7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9F70DE" w:rsidRDefault="009F70DE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22DE0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of Electronic Commerce: Preliminary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Thoughts on Model Uniform Legislation, State Tax </w:t>
      </w:r>
      <w:r>
        <w:rPr>
          <w:sz w:val="24"/>
          <w:szCs w:val="24"/>
        </w:rPr>
        <w:t>Notes</w:t>
      </w:r>
      <w:r w:rsidRPr="001201E4">
        <w:rPr>
          <w:sz w:val="24"/>
          <w:szCs w:val="24"/>
        </w:rPr>
        <w:t xml:space="preserve">, April 28, 1997, p. 1315 </w:t>
      </w:r>
    </w:p>
    <w:p w:rsidR="00F942F4" w:rsidRDefault="00F942F4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22DE0" w:rsidRPr="005C2D2F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of Telecommunications and Electronic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Commerce: Overview and Appraisal, State Tax Notes,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Feb. 17, 1997, p. 519</w:t>
      </w:r>
    </w:p>
    <w:p w:rsidR="007227FC" w:rsidRDefault="007227FC" w:rsidP="007227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Commerce Claus</w:t>
      </w:r>
      <w:r>
        <w:rPr>
          <w:sz w:val="24"/>
          <w:szCs w:val="24"/>
        </w:rPr>
        <w:t xml:space="preserve">e Restraints on State Business </w:t>
      </w:r>
      <w:r w:rsidRPr="001201E4">
        <w:rPr>
          <w:sz w:val="24"/>
          <w:szCs w:val="24"/>
        </w:rPr>
        <w:t>Development Incentives, 81 Cornell L. Rev. 789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(1996)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>
        <w:rPr>
          <w:sz w:val="24"/>
          <w:szCs w:val="24"/>
        </w:rPr>
        <w:t xml:space="preserve">D. </w:t>
      </w:r>
      <w:r w:rsidRPr="001201E4">
        <w:rPr>
          <w:sz w:val="24"/>
          <w:szCs w:val="24"/>
        </w:rPr>
        <w:t xml:space="preserve">Coenen) </w:t>
      </w: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22DE0" w:rsidRPr="001201E4" w:rsidRDefault="007227FC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Supreme Court Preview – </w:t>
      </w:r>
      <w:r w:rsidR="00822DE0" w:rsidRPr="001201E4">
        <w:rPr>
          <w:sz w:val="24"/>
          <w:szCs w:val="24"/>
        </w:rPr>
        <w:t>1996-97 Term, State Tax Notes,</w:t>
      </w:r>
      <w:r w:rsidR="00822DE0">
        <w:rPr>
          <w:sz w:val="24"/>
          <w:szCs w:val="24"/>
        </w:rPr>
        <w:t xml:space="preserve"> </w:t>
      </w:r>
      <w:r w:rsidR="00822DE0" w:rsidRPr="001201E4">
        <w:rPr>
          <w:sz w:val="24"/>
          <w:szCs w:val="24"/>
        </w:rPr>
        <w:t>Sept. 6, 1996, p. 839</w:t>
      </w: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Commerce Clause Restraints on State Tax Incentives,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Region (Federal Reserve Bank of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Minneapolis</w:t>
          </w:r>
        </w:smartTag>
      </w:smartTag>
      <w:r w:rsidRPr="001201E4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Vol. 10, No. 2, 1996</w:t>
      </w:r>
    </w:p>
    <w:p w:rsidR="00822DE0" w:rsidRPr="005C2D2F" w:rsidRDefault="00822DE0" w:rsidP="00822D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Commerce Clause Restraints on State Taxation After</w:t>
      </w:r>
      <w:r w:rsidRPr="004E6846">
        <w:rPr>
          <w:i/>
          <w:sz w:val="24"/>
          <w:szCs w:val="24"/>
        </w:rPr>
        <w:t xml:space="preserve"> </w:t>
      </w:r>
      <w:smartTag w:uri="urn:schemas-microsoft-com:office:smarttags" w:element="place">
        <w:r w:rsidRPr="004E6846">
          <w:rPr>
            <w:i/>
            <w:sz w:val="24"/>
            <w:szCs w:val="24"/>
          </w:rPr>
          <w:t>Jefferson</w:t>
        </w:r>
      </w:smartTag>
      <w:r w:rsidRPr="004E6846">
        <w:rPr>
          <w:i/>
          <w:sz w:val="24"/>
          <w:szCs w:val="24"/>
        </w:rPr>
        <w:t xml:space="preserve"> Lines</w:t>
      </w:r>
      <w:r w:rsidRPr="001201E4">
        <w:rPr>
          <w:sz w:val="24"/>
          <w:szCs w:val="24"/>
        </w:rPr>
        <w:t>, 51 Tax L. Rev. 47 (1995)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(with</w:t>
      </w:r>
      <w:r>
        <w:rPr>
          <w:sz w:val="24"/>
          <w:szCs w:val="24"/>
        </w:rPr>
        <w:t xml:space="preserve"> M. </w:t>
      </w:r>
      <w:r w:rsidRPr="001201E4">
        <w:rPr>
          <w:sz w:val="24"/>
          <w:szCs w:val="24"/>
        </w:rPr>
        <w:t xml:space="preserve">McIntyre and </w:t>
      </w:r>
      <w:r>
        <w:rPr>
          <w:sz w:val="24"/>
          <w:szCs w:val="24"/>
        </w:rPr>
        <w:t xml:space="preserve">R. </w:t>
      </w:r>
      <w:r w:rsidRPr="001201E4">
        <w:rPr>
          <w:sz w:val="24"/>
          <w:szCs w:val="24"/>
        </w:rPr>
        <w:t>Pomp)</w:t>
      </w: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F65DC" w:rsidRDefault="00822DE0" w:rsidP="009F6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On the Proposed Single-Factor Formula in Michigan,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State Tax Notes, October 2, 1995</w:t>
      </w:r>
      <w:r w:rsidR="009F65DC">
        <w:rPr>
          <w:sz w:val="24"/>
          <w:szCs w:val="24"/>
        </w:rPr>
        <w:t>, p. 999</w:t>
      </w:r>
      <w:r w:rsidRPr="001201E4">
        <w:rPr>
          <w:sz w:val="24"/>
          <w:szCs w:val="24"/>
        </w:rPr>
        <w:t xml:space="preserve"> </w:t>
      </w:r>
    </w:p>
    <w:p w:rsidR="004A79DD" w:rsidRDefault="004A79DD" w:rsidP="00502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B0F8A" w:rsidRDefault="00822DE0" w:rsidP="00502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Implications of the Uruguay Round Multilateral Trade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Agreements for American Subnational Taxation of</w:t>
      </w:r>
      <w:r>
        <w:rPr>
          <w:sz w:val="24"/>
          <w:szCs w:val="24"/>
        </w:rPr>
        <w:t xml:space="preserve"> </w:t>
      </w:r>
      <w:r w:rsidRPr="000B2612">
        <w:rPr>
          <w:sz w:val="24"/>
          <w:szCs w:val="24"/>
        </w:rPr>
        <w:t xml:space="preserve">International Commerce, 49 Bull. </w:t>
      </w:r>
      <w:proofErr w:type="spellStart"/>
      <w:r>
        <w:rPr>
          <w:sz w:val="24"/>
          <w:szCs w:val="24"/>
          <w:lang w:val="fr-FR"/>
        </w:rPr>
        <w:t>Int</w:t>
      </w:r>
      <w:r w:rsidR="006E6354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l</w:t>
      </w:r>
      <w:proofErr w:type="spellEnd"/>
      <w:r>
        <w:rPr>
          <w:sz w:val="24"/>
          <w:szCs w:val="24"/>
          <w:lang w:val="fr-FR"/>
        </w:rPr>
        <w:t xml:space="preserve"> Fiscal </w:t>
      </w:r>
      <w:r w:rsidRPr="001201E4">
        <w:rPr>
          <w:sz w:val="24"/>
          <w:szCs w:val="24"/>
          <w:lang w:val="fr-FR"/>
        </w:rPr>
        <w:t>Documentation 3 (1995)</w:t>
      </w:r>
    </w:p>
    <w:p w:rsidR="00AC272E" w:rsidRDefault="00AC272E" w:rsidP="006B0F8A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i/>
          <w:sz w:val="24"/>
          <w:szCs w:val="24"/>
        </w:rPr>
      </w:pPr>
    </w:p>
    <w:p w:rsidR="00AC272E" w:rsidRDefault="00AC272E" w:rsidP="00AC2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i/>
          <w:sz w:val="24"/>
          <w:szCs w:val="24"/>
        </w:rPr>
      </w:pPr>
      <w:r w:rsidRPr="001201E4">
        <w:rPr>
          <w:sz w:val="24"/>
          <w:szCs w:val="24"/>
        </w:rPr>
        <w:t>State and Local Taxation of the Information Highway,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Procs. of the 87th Ann. Conf. of the Nat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l Tax</w:t>
      </w:r>
      <w:r>
        <w:rPr>
          <w:sz w:val="24"/>
          <w:szCs w:val="24"/>
        </w:rPr>
        <w:t xml:space="preserve"> </w:t>
      </w:r>
      <w:proofErr w:type="spellStart"/>
      <w:r w:rsidRPr="001201E4">
        <w:rPr>
          <w:sz w:val="24"/>
          <w:szCs w:val="24"/>
        </w:rPr>
        <w:t>Ass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221 (1995)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>
        <w:rPr>
          <w:sz w:val="24"/>
          <w:szCs w:val="24"/>
        </w:rPr>
        <w:t xml:space="preserve">T. </w:t>
      </w:r>
      <w:r w:rsidRPr="001201E4">
        <w:rPr>
          <w:sz w:val="24"/>
          <w:szCs w:val="24"/>
        </w:rPr>
        <w:t>Steele)</w:t>
      </w:r>
    </w:p>
    <w:p w:rsidR="006B0F8A" w:rsidRDefault="006B0F8A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i/>
          <w:sz w:val="24"/>
          <w:szCs w:val="24"/>
        </w:rPr>
      </w:pP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4E6846">
        <w:rPr>
          <w:i/>
          <w:sz w:val="24"/>
          <w:szCs w:val="24"/>
        </w:rPr>
        <w:t>West Lynn Creamery, Inc. v. Healy</w:t>
      </w:r>
      <w:r w:rsidRPr="001201E4">
        <w:rPr>
          <w:sz w:val="24"/>
          <w:szCs w:val="24"/>
        </w:rPr>
        <w:t xml:space="preserve"> and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Constitutionality of State Tax Incentives: A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Preliminary Analysis, State Tax Notes, October 24, 1994, p. 1182</w:t>
      </w: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Federal Constitutional Limitations on State Taxation,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Tax Management Multistate Tax Portfolio, 1400 T.M.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(1994)</w:t>
      </w:r>
    </w:p>
    <w:p w:rsidR="00A31DB2" w:rsidRPr="000B2612" w:rsidRDefault="00A31DB2">
      <w:pPr>
        <w:tabs>
          <w:tab w:val="left" w:pos="0"/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rPr>
          <w:sz w:val="24"/>
          <w:szCs w:val="24"/>
        </w:rPr>
      </w:pPr>
    </w:p>
    <w:p w:rsidR="00F942F4" w:rsidRDefault="008A6308" w:rsidP="004A7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and Local Taxation of Intangibles Generates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Increasing Controversy, 80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296 (1994)</w:t>
      </w:r>
    </w:p>
    <w:p w:rsidR="00481BB3" w:rsidRDefault="00481BB3" w:rsidP="00F81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481BB3" w:rsidRDefault="00481BB3" w:rsidP="00481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of Corporate Income from Intangibles: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Allied-</w:t>
      </w:r>
      <w:r w:rsidRPr="004E6846">
        <w:rPr>
          <w:i/>
          <w:sz w:val="24"/>
          <w:szCs w:val="24"/>
        </w:rPr>
        <w:t>Signal</w:t>
      </w:r>
      <w:r w:rsidRPr="001201E4">
        <w:rPr>
          <w:sz w:val="24"/>
          <w:szCs w:val="24"/>
        </w:rPr>
        <w:t xml:space="preserve"> and Beyond, 48 Tax L. Rev. 739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(1993)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1BB3" w:rsidRDefault="00481BB3" w:rsidP="00481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9F70DE" w:rsidRDefault="009F70DE" w:rsidP="00481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F70DE" w:rsidRDefault="009F70DE" w:rsidP="009F70D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F70DE" w:rsidRDefault="009F70DE" w:rsidP="009F7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9F70DE" w:rsidRDefault="009F70DE" w:rsidP="009F7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F70DE" w:rsidRDefault="009F70DE" w:rsidP="009F7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9F70DE" w:rsidRDefault="009F70DE" w:rsidP="009F7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481BB3" w:rsidRDefault="00481BB3" w:rsidP="00481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Sales Taxation of Services: An Overview of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Critical Issues, in W. Fox, ed., Sales Taxation: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Critical Issues in Policy and Administration 41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(1992)</w:t>
      </w:r>
    </w:p>
    <w:p w:rsidR="00481BB3" w:rsidRDefault="00481BB3" w:rsidP="00F81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F81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Critical Issues in State Taxation of</w:t>
      </w:r>
      <w:r w:rsidR="00F81E93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Telecommunications, in T. Pogue, ed.,</w:t>
      </w:r>
      <w:r w:rsidR="00F81E93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State Taxation of Business: Issues and Policy</w:t>
      </w:r>
      <w:r w:rsidR="00F81E93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Options 145 (1992)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 w:rsidP="00F81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Supreme Court Says No State Use Tax Imposed on</w:t>
      </w:r>
      <w:r w:rsidR="00F81E93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Mail-Order Sellers...for Now, 77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="00F81E93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120 (1992)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B4F3B" w:rsidRPr="001201E4" w:rsidRDefault="00A31DB2" w:rsidP="00F81E93">
      <w:pPr>
        <w:tabs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Taxation of Nonresident Pension Income, </w:t>
      </w:r>
      <w:r w:rsidR="0023788B" w:rsidRPr="001201E4">
        <w:rPr>
          <w:sz w:val="24"/>
          <w:szCs w:val="24"/>
        </w:rPr>
        <w:t>Tax</w:t>
      </w:r>
      <w:r w:rsidR="0023788B">
        <w:rPr>
          <w:sz w:val="24"/>
          <w:szCs w:val="24"/>
        </w:rPr>
        <w:t xml:space="preserve"> </w:t>
      </w:r>
      <w:r w:rsidR="0023788B" w:rsidRPr="001201E4">
        <w:rPr>
          <w:sz w:val="24"/>
          <w:szCs w:val="24"/>
        </w:rPr>
        <w:t>Notes</w:t>
      </w:r>
      <w:r w:rsidRPr="001201E4">
        <w:rPr>
          <w:sz w:val="24"/>
          <w:szCs w:val="24"/>
        </w:rPr>
        <w:t xml:space="preserve">, July 13, 1992, p. 221 (with </w:t>
      </w:r>
      <w:r w:rsidR="005467DB">
        <w:rPr>
          <w:sz w:val="24"/>
          <w:szCs w:val="24"/>
        </w:rPr>
        <w:t xml:space="preserve">J. </w:t>
      </w:r>
      <w:r w:rsidRPr="001201E4">
        <w:rPr>
          <w:sz w:val="24"/>
          <w:szCs w:val="24"/>
        </w:rPr>
        <w:t>Smith)</w:t>
      </w:r>
    </w:p>
    <w:p w:rsidR="00F81E93" w:rsidRDefault="00F81E93" w:rsidP="002B4F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23788B" w:rsidRPr="001201E4" w:rsidRDefault="0023788B" w:rsidP="00237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Constitutional Limitations on State Taxation of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Interstate Branching, in American Bankers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Association, Facts and Issues Concerning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State Taxation of Commercial Banks (1991)</w:t>
      </w:r>
    </w:p>
    <w:p w:rsidR="00F81E93" w:rsidRDefault="00F81E93" w:rsidP="002B4F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5022B0" w:rsidRDefault="009B46D3" w:rsidP="00515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The Constitutional Dimension of the </w:t>
      </w:r>
      <w:r w:rsidR="006E6354">
        <w:rPr>
          <w:sz w:val="24"/>
          <w:szCs w:val="24"/>
        </w:rPr>
        <w:t>“</w:t>
      </w:r>
      <w:r w:rsidRPr="001201E4">
        <w:rPr>
          <w:sz w:val="24"/>
          <w:szCs w:val="24"/>
        </w:rPr>
        <w:t>Business/Nonbusiness</w:t>
      </w:r>
      <w:r w:rsidR="006E6354">
        <w:rPr>
          <w:sz w:val="24"/>
          <w:szCs w:val="24"/>
        </w:rPr>
        <w:t>”</w:t>
      </w:r>
      <w:r w:rsidRPr="001201E4">
        <w:rPr>
          <w:sz w:val="24"/>
          <w:szCs w:val="24"/>
        </w:rPr>
        <w:t xml:space="preserve"> Income Distinction, State</w:t>
      </w:r>
      <w:r w:rsidR="006F137F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Tax Notes, Dec. 2, 1991, p. 477</w:t>
      </w:r>
    </w:p>
    <w:p w:rsidR="005022B0" w:rsidRDefault="005022B0" w:rsidP="0023788B">
      <w:pPr>
        <w:tabs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ind w:left="2160" w:hanging="720"/>
        <w:rPr>
          <w:sz w:val="24"/>
          <w:szCs w:val="24"/>
        </w:rPr>
      </w:pPr>
    </w:p>
    <w:p w:rsidR="006F137F" w:rsidRPr="001201E4" w:rsidRDefault="006F137F" w:rsidP="0023788B">
      <w:pPr>
        <w:tabs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</w:t>
      </w:r>
      <w:r w:rsidR="00446561">
        <w:rPr>
          <w:sz w:val="24"/>
          <w:szCs w:val="24"/>
        </w:rPr>
        <w:t>tate Taxation and The Supreme C</w:t>
      </w:r>
      <w:r w:rsidRPr="001201E4">
        <w:rPr>
          <w:sz w:val="24"/>
          <w:szCs w:val="24"/>
        </w:rPr>
        <w:t>o</w:t>
      </w:r>
      <w:r w:rsidR="00446561">
        <w:rPr>
          <w:sz w:val="24"/>
          <w:szCs w:val="24"/>
        </w:rPr>
        <w:t>u</w:t>
      </w:r>
      <w:r w:rsidRPr="001201E4">
        <w:rPr>
          <w:sz w:val="24"/>
          <w:szCs w:val="24"/>
        </w:rPr>
        <w:t>rt, 1990-91 Term,</w:t>
      </w:r>
      <w:r w:rsidR="0023788B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State Tax Notes, Sept. 9, 1991, p. 41</w:t>
      </w:r>
    </w:p>
    <w:p w:rsidR="00F634BC" w:rsidRDefault="00F634BC" w:rsidP="009F65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5022B0" w:rsidRDefault="006F137F" w:rsidP="005022B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Supreme Court Settles Some State Tax Issues While Creating Other Problems, 75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180 (1991)</w:t>
      </w:r>
    </w:p>
    <w:p w:rsidR="006B0F8A" w:rsidRDefault="005022B0" w:rsidP="005022B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72E" w:rsidRDefault="00AC272E" w:rsidP="006B0F8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Testimony on State</w:t>
      </w:r>
      <w:r>
        <w:rPr>
          <w:sz w:val="24"/>
          <w:szCs w:val="24"/>
        </w:rPr>
        <w:t xml:space="preserve"> Tax Implications of Interstate </w:t>
      </w:r>
      <w:r w:rsidRPr="001201E4">
        <w:rPr>
          <w:sz w:val="24"/>
          <w:szCs w:val="24"/>
        </w:rPr>
        <w:t xml:space="preserve">Branching Before the </w:t>
      </w:r>
      <w:proofErr w:type="spellStart"/>
      <w:r w:rsidRPr="001201E4">
        <w:rPr>
          <w:sz w:val="24"/>
          <w:szCs w:val="24"/>
        </w:rPr>
        <w:t>Subcomm</w:t>
      </w:r>
      <w:proofErr w:type="spellEnd"/>
      <w:r w:rsidRPr="001201E4">
        <w:rPr>
          <w:sz w:val="24"/>
          <w:szCs w:val="24"/>
        </w:rPr>
        <w:t>. on Economic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Stabilization of the House Comm. on Banking, 102nd Cong., 1st Sess. 37 (1991)</w:t>
      </w:r>
    </w:p>
    <w:p w:rsidR="00AC272E" w:rsidRDefault="00AC272E" w:rsidP="006B0F8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B0F8A" w:rsidRDefault="006F137F" w:rsidP="006B0F8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Justice Scalia and the Commerce Clause:  Reflections of a State Tax Lawyer, in Symposium on the Jurisprudence of Justice Scalia, 12 Cardozo L. Rev. 1763 (1991)</w:t>
      </w:r>
    </w:p>
    <w:p w:rsidR="005022B0" w:rsidRPr="000B2612" w:rsidRDefault="005022B0" w:rsidP="006B0F8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  <w:lang w:val="fr-FR"/>
        </w:rPr>
      </w:pPr>
    </w:p>
    <w:p w:rsidR="008A6308" w:rsidRPr="001201E4" w:rsidRDefault="008A6308" w:rsidP="008A630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The </w:t>
      </w:r>
      <w:r w:rsidRPr="005467DB">
        <w:rPr>
          <w:i/>
          <w:sz w:val="24"/>
          <w:szCs w:val="24"/>
        </w:rPr>
        <w:t>Finnigan</w:t>
      </w:r>
      <w:r w:rsidRPr="001201E4">
        <w:rPr>
          <w:sz w:val="24"/>
          <w:szCs w:val="24"/>
        </w:rPr>
        <w:t xml:space="preserve"> Case: A Reply to </w:t>
      </w:r>
      <w:proofErr w:type="spellStart"/>
      <w:r w:rsidRPr="001201E4">
        <w:rPr>
          <w:sz w:val="24"/>
          <w:szCs w:val="24"/>
        </w:rPr>
        <w:t>Vogelenzang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</w:t>
      </w:r>
      <w:proofErr w:type="spellEnd"/>
      <w:r w:rsidRPr="001201E4">
        <w:rPr>
          <w:sz w:val="24"/>
          <w:szCs w:val="24"/>
        </w:rPr>
        <w:t xml:space="preserve"> </w:t>
      </w:r>
      <w:r w:rsidR="006E6354">
        <w:rPr>
          <w:sz w:val="24"/>
          <w:szCs w:val="24"/>
        </w:rPr>
        <w:t>“</w:t>
      </w:r>
      <w:r w:rsidRPr="001201E4">
        <w:rPr>
          <w:sz w:val="24"/>
          <w:szCs w:val="24"/>
        </w:rPr>
        <w:t>Second Stage Apportionment of Unitary Income,</w:t>
      </w:r>
      <w:r w:rsidR="006E6354">
        <w:rPr>
          <w:sz w:val="24"/>
          <w:szCs w:val="24"/>
        </w:rPr>
        <w:t>”</w:t>
      </w:r>
      <w:r w:rsidRPr="001201E4">
        <w:rPr>
          <w:sz w:val="24"/>
          <w:szCs w:val="24"/>
        </w:rPr>
        <w:t xml:space="preserve"> Tax Notes, May 20, 1991, p. 891 (with J. Hellerstein)</w:t>
      </w:r>
    </w:p>
    <w:p w:rsidR="008A6308" w:rsidRPr="001201E4" w:rsidRDefault="008A6308" w:rsidP="008A630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5467DB" w:rsidRDefault="005467DB" w:rsidP="006F137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Taxation and the Supreme Court, 1989 Sup. </w:t>
      </w:r>
      <w:smartTag w:uri="urn:schemas-microsoft-com:office:smarttags" w:element="place">
        <w:smartTag w:uri="urn:schemas-microsoft-com:office:smarttags" w:element="State">
          <w:r w:rsidRPr="001201E4">
            <w:rPr>
              <w:sz w:val="24"/>
              <w:szCs w:val="24"/>
            </w:rPr>
            <w:t>Ct.</w:t>
          </w:r>
        </w:smartTag>
      </w:smartTag>
      <w:r w:rsidRPr="001201E4">
        <w:rPr>
          <w:sz w:val="24"/>
          <w:szCs w:val="24"/>
        </w:rPr>
        <w:t xml:space="preserve"> Rev. 223 (1990)</w:t>
      </w:r>
    </w:p>
    <w:p w:rsidR="00481BB3" w:rsidRDefault="00481BB3" w:rsidP="006B0F8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77E3C" w:rsidRDefault="006F137F" w:rsidP="006B0F8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Preliminary Reflections on </w:t>
      </w:r>
      <w:r w:rsidRPr="00682700">
        <w:rPr>
          <w:i/>
          <w:sz w:val="24"/>
          <w:szCs w:val="24"/>
        </w:rPr>
        <w:t xml:space="preserve">McKesson </w:t>
      </w:r>
      <w:r w:rsidRPr="00682700">
        <w:rPr>
          <w:sz w:val="24"/>
          <w:szCs w:val="24"/>
        </w:rPr>
        <w:t>and</w:t>
      </w:r>
      <w:r w:rsidRPr="00682700">
        <w:rPr>
          <w:i/>
          <w:sz w:val="24"/>
          <w:szCs w:val="24"/>
        </w:rPr>
        <w:t xml:space="preserve"> American Trucking Associations</w:t>
      </w:r>
      <w:r w:rsidRPr="00682700">
        <w:rPr>
          <w:sz w:val="24"/>
          <w:szCs w:val="24"/>
        </w:rPr>
        <w:t>,</w:t>
      </w:r>
      <w:r w:rsidRPr="001201E4">
        <w:rPr>
          <w:sz w:val="24"/>
          <w:szCs w:val="24"/>
        </w:rPr>
        <w:t xml:space="preserve"> Tax Notes,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July 16, 1990, p. 325</w:t>
      </w:r>
      <w:r w:rsidR="00F77E3C">
        <w:rPr>
          <w:sz w:val="24"/>
          <w:szCs w:val="24"/>
        </w:rPr>
        <w:tab/>
      </w:r>
      <w:r w:rsidR="00F77E3C">
        <w:rPr>
          <w:sz w:val="24"/>
          <w:szCs w:val="24"/>
        </w:rPr>
        <w:tab/>
      </w:r>
    </w:p>
    <w:p w:rsidR="00F77E3C" w:rsidRDefault="00F77E3C" w:rsidP="00F77E3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2E163F" w:rsidRDefault="002E163F" w:rsidP="00952A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2A5D" w:rsidRDefault="00952A5D" w:rsidP="00952A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952A5D" w:rsidRDefault="00952A5D" w:rsidP="00952A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52A5D" w:rsidRDefault="00952A5D" w:rsidP="00952A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952A5D" w:rsidRDefault="00952A5D" w:rsidP="00952A5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F942F4" w:rsidRDefault="006F137F" w:rsidP="00F942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Are Days of World-W</w:t>
      </w:r>
      <w:r>
        <w:rPr>
          <w:sz w:val="24"/>
          <w:szCs w:val="24"/>
        </w:rPr>
        <w:t xml:space="preserve">ide Unitary Taxation by </w:t>
      </w:r>
      <w:r w:rsidR="00682700">
        <w:rPr>
          <w:sz w:val="24"/>
          <w:szCs w:val="24"/>
        </w:rPr>
        <w:t>States Limited</w:t>
      </w:r>
      <w:r w:rsidRPr="001201E4">
        <w:rPr>
          <w:sz w:val="24"/>
          <w:szCs w:val="24"/>
        </w:rPr>
        <w:t xml:space="preserve">?, 72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172 (1990) </w:t>
      </w:r>
    </w:p>
    <w:p w:rsidR="00F942F4" w:rsidRDefault="00F942F4" w:rsidP="006F137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F137F" w:rsidRPr="001201E4" w:rsidRDefault="006F137F" w:rsidP="006F137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of Federally-Deferred Income: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Interstate Dimension, 44 Tax L. Rev. 34 (1989)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 w:rsidR="005467DB">
        <w:rPr>
          <w:sz w:val="24"/>
          <w:szCs w:val="24"/>
        </w:rPr>
        <w:t xml:space="preserve">J. </w:t>
      </w:r>
      <w:r w:rsidRPr="001201E4">
        <w:rPr>
          <w:sz w:val="24"/>
          <w:szCs w:val="24"/>
        </w:rPr>
        <w:t>Smith)</w:t>
      </w:r>
    </w:p>
    <w:p w:rsidR="006F137F" w:rsidRPr="001201E4" w:rsidRDefault="006F137F" w:rsidP="006F13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6F137F" w:rsidRDefault="006F137F" w:rsidP="00515B4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Equal Protection Run Amok?:  An Analysis of the Nebraska Supreme Court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s Decision in the </w:t>
      </w:r>
      <w:r w:rsidRPr="00682700">
        <w:rPr>
          <w:i/>
          <w:sz w:val="24"/>
          <w:szCs w:val="24"/>
        </w:rPr>
        <w:t>Northern Natural Gas</w:t>
      </w:r>
      <w:r w:rsidRPr="001201E4">
        <w:rPr>
          <w:sz w:val="24"/>
          <w:szCs w:val="24"/>
        </w:rPr>
        <w:t xml:space="preserve"> Case, Tax Notes, Nov. 20, 1989, p. 995</w:t>
      </w:r>
    </w:p>
    <w:p w:rsidR="00515B42" w:rsidRPr="001201E4" w:rsidRDefault="00515B42" w:rsidP="00515B4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3788B" w:rsidRPr="006F137F" w:rsidRDefault="0023788B" w:rsidP="0023788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Recent Supreme Court Decisions Have Far-Reaching</w:t>
      </w:r>
      <w:r>
        <w:rPr>
          <w:sz w:val="24"/>
          <w:szCs w:val="24"/>
        </w:rPr>
        <w:t xml:space="preserve"> </w:t>
      </w:r>
      <w:r w:rsidRPr="000B2612">
        <w:rPr>
          <w:sz w:val="24"/>
          <w:szCs w:val="24"/>
        </w:rPr>
        <w:t xml:space="preserve">Implications, 70 J. </w:t>
      </w:r>
      <w:proofErr w:type="spellStart"/>
      <w:r w:rsidRPr="000B2612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0B2612">
        <w:rPr>
          <w:sz w:val="24"/>
          <w:szCs w:val="24"/>
        </w:rPr>
        <w:t>n</w:t>
      </w:r>
      <w:proofErr w:type="spellEnd"/>
      <w:r w:rsidRPr="000B2612">
        <w:rPr>
          <w:sz w:val="24"/>
          <w:szCs w:val="24"/>
        </w:rPr>
        <w:t xml:space="preserve"> 306 (1989)</w:t>
      </w:r>
    </w:p>
    <w:p w:rsidR="0023788B" w:rsidRPr="000B2612" w:rsidRDefault="0023788B" w:rsidP="0023788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5022B0" w:rsidRDefault="0023788B" w:rsidP="006F13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Is </w:t>
      </w:r>
      <w:r w:rsidR="006E6354">
        <w:rPr>
          <w:sz w:val="24"/>
          <w:szCs w:val="24"/>
        </w:rPr>
        <w:t>“</w:t>
      </w:r>
      <w:r w:rsidRPr="001201E4">
        <w:rPr>
          <w:sz w:val="24"/>
          <w:szCs w:val="24"/>
        </w:rPr>
        <w:t>Internal Consistency</w:t>
      </w:r>
      <w:r w:rsidR="006E6354">
        <w:rPr>
          <w:sz w:val="24"/>
          <w:szCs w:val="24"/>
        </w:rPr>
        <w:t>”</w:t>
      </w:r>
      <w:r w:rsidRPr="001201E4">
        <w:rPr>
          <w:sz w:val="24"/>
          <w:szCs w:val="24"/>
        </w:rPr>
        <w:t xml:space="preserve"> Foolish?: Reflections on an Emerging Commerce Clause Restraint on State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Taxation, 87 </w:t>
      </w:r>
      <w:smartTag w:uri="urn:schemas-microsoft-com:office:smarttags" w:element="place">
        <w:smartTag w:uri="urn:schemas-microsoft-com:office:smarttags" w:element="State">
          <w:r w:rsidRPr="001201E4">
            <w:rPr>
              <w:sz w:val="24"/>
              <w:szCs w:val="24"/>
            </w:rPr>
            <w:t>Mich.</w:t>
          </w:r>
        </w:smartTag>
      </w:smartTag>
      <w:r w:rsidRPr="001201E4">
        <w:rPr>
          <w:sz w:val="24"/>
          <w:szCs w:val="24"/>
        </w:rPr>
        <w:t xml:space="preserve"> L. Rev. 138 (1988)</w:t>
      </w:r>
      <w:r w:rsidRPr="001201E4">
        <w:rPr>
          <w:sz w:val="24"/>
          <w:szCs w:val="24"/>
        </w:rPr>
        <w:tab/>
      </w:r>
    </w:p>
    <w:p w:rsidR="005022B0" w:rsidRDefault="005022B0" w:rsidP="006F13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F137F" w:rsidRPr="001201E4" w:rsidRDefault="006F137F" w:rsidP="006F13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Testimony on H.R. 1242, H.R. 1891, and H.R. 3521,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Interstate Sales Tax Collection Act of 1987 and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the Equity in Interstate Competition Act of 1987: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Hearing Before the </w:t>
      </w:r>
      <w:proofErr w:type="spellStart"/>
      <w:r w:rsidRPr="001201E4">
        <w:rPr>
          <w:sz w:val="24"/>
          <w:szCs w:val="24"/>
        </w:rPr>
        <w:t>Subcomm</w:t>
      </w:r>
      <w:proofErr w:type="spellEnd"/>
      <w:r w:rsidRPr="001201E4">
        <w:rPr>
          <w:sz w:val="24"/>
          <w:szCs w:val="24"/>
        </w:rPr>
        <w:t>. on Monopolies and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Commercial Law of the House Comm. on the Judiciary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100th Cong., 2nd Sess. 344 (1988)</w:t>
      </w:r>
    </w:p>
    <w:p w:rsidR="00F634BC" w:rsidRDefault="00F634BC" w:rsidP="006F137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F137F" w:rsidRPr="001201E4" w:rsidRDefault="006F137F" w:rsidP="006F137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and Local Property and Production Taxation of Minerals, Title XVII, American Law of Mining (2d ed. 1988)</w:t>
      </w:r>
      <w:r w:rsidR="00446561">
        <w:rPr>
          <w:sz w:val="24"/>
          <w:szCs w:val="24"/>
        </w:rPr>
        <w:t xml:space="preserve"> (updated annually)</w:t>
      </w:r>
    </w:p>
    <w:p w:rsidR="00A52278" w:rsidRPr="000B2612" w:rsidRDefault="00A52278" w:rsidP="00A52278">
      <w:pPr>
        <w:tabs>
          <w:tab w:val="left" w:pos="0"/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ind w:firstLine="756"/>
        <w:rPr>
          <w:sz w:val="24"/>
          <w:szCs w:val="24"/>
          <w:u w:val="single"/>
          <w:lang w:val="fr-FR"/>
        </w:rPr>
      </w:pPr>
    </w:p>
    <w:p w:rsidR="00AC272E" w:rsidRPr="001201E4" w:rsidRDefault="00AC272E" w:rsidP="00AC272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Utility Gross Receipts Taxes and Interexchange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Telecommunications Carriers, Tax Notes, Aug. 1, 1988, p. 529 (with </w:t>
      </w:r>
      <w:r>
        <w:rPr>
          <w:sz w:val="24"/>
          <w:szCs w:val="24"/>
        </w:rPr>
        <w:t xml:space="preserve">H. </w:t>
      </w:r>
      <w:r w:rsidRPr="001201E4">
        <w:rPr>
          <w:sz w:val="24"/>
          <w:szCs w:val="24"/>
        </w:rPr>
        <w:t>Levine)</w:t>
      </w:r>
    </w:p>
    <w:p w:rsidR="00AC272E" w:rsidRPr="001201E4" w:rsidRDefault="00AC272E" w:rsidP="00AC2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C272E" w:rsidRDefault="00AC272E" w:rsidP="00AC272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Florida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s Sales Tax on Services, 41 Nat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l Tax J. 1 (1988)</w:t>
      </w:r>
    </w:p>
    <w:p w:rsidR="006B0F8A" w:rsidRDefault="006B0F8A" w:rsidP="00A5227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5467DB" w:rsidRDefault="006F137F" w:rsidP="00A5227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of Interstate Business: Perspectives on Two Centuries of Constitutional Adjudication, 41 Tax Law. 37 (1987)</w:t>
      </w:r>
    </w:p>
    <w:p w:rsidR="005467DB" w:rsidRDefault="005467DB" w:rsidP="005467D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A6308" w:rsidRPr="001201E4" w:rsidRDefault="008A6308" w:rsidP="008A63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Commerce Clause Restraints on State Taxation: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Purposeful Economic Protectionism and Beyond, 85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Mich. L. Rev. 758 (1987)</w:t>
      </w:r>
    </w:p>
    <w:p w:rsidR="008A6308" w:rsidRPr="001201E4" w:rsidRDefault="008A6308" w:rsidP="008A63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942F4" w:rsidRDefault="006F137F" w:rsidP="00F634B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A Primer on Florida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 Sales Tax on Services, Tax Notes, June 22, 1987, p. 1219</w:t>
      </w:r>
    </w:p>
    <w:p w:rsidR="00481BB3" w:rsidRDefault="00481BB3" w:rsidP="00A04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481BB3" w:rsidRPr="001201E4" w:rsidRDefault="00481BB3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Current Legal Issues in State Taxation of Telecommunications: A Preliminary Inquiry,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1986 Procs. of the Nat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l Tax </w:t>
      </w:r>
      <w:proofErr w:type="spellStart"/>
      <w:r w:rsidRPr="001201E4">
        <w:rPr>
          <w:sz w:val="24"/>
          <w:szCs w:val="24"/>
        </w:rPr>
        <w:t>Ass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- Tax Inst.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of Am. 69 (1987)</w:t>
      </w:r>
    </w:p>
    <w:p w:rsidR="00481BB3" w:rsidRDefault="00481BB3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E163F" w:rsidRDefault="002E163F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E163F" w:rsidRDefault="002E163F" w:rsidP="002E16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E163F" w:rsidRDefault="002E163F" w:rsidP="002E16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2E163F" w:rsidRDefault="002E163F" w:rsidP="002E16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E163F" w:rsidRDefault="002E163F" w:rsidP="002E16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2E163F" w:rsidRDefault="002E163F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481BB3" w:rsidRDefault="00481BB3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Extending the Sales Tax to Services: Notes from Florida, Tax Notes, Feb. 23, 1987, p. 823</w:t>
      </w:r>
    </w:p>
    <w:p w:rsidR="00481BB3" w:rsidRDefault="00481BB3" w:rsidP="00A04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0462D" w:rsidRPr="001201E4" w:rsidRDefault="00A0462D" w:rsidP="00A04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Selected Issues in State Business Taxation, in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Symposium on State and Local Taxation, 39 </w:t>
      </w:r>
      <w:proofErr w:type="spellStart"/>
      <w:r w:rsidRPr="001201E4">
        <w:rPr>
          <w:sz w:val="24"/>
          <w:szCs w:val="24"/>
        </w:rPr>
        <w:t>Vand</w:t>
      </w:r>
      <w:proofErr w:type="spellEnd"/>
      <w:r w:rsidRPr="001201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L. Rev. 1033 (1986)</w:t>
      </w:r>
    </w:p>
    <w:p w:rsidR="007227FC" w:rsidRDefault="007227FC" w:rsidP="007227FC">
      <w:pPr>
        <w:tabs>
          <w:tab w:val="left" w:pos="0"/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ind w:firstLine="756"/>
        <w:rPr>
          <w:sz w:val="24"/>
          <w:szCs w:val="24"/>
          <w:lang w:val="fr-FR"/>
        </w:rPr>
      </w:pPr>
    </w:p>
    <w:p w:rsidR="00A0462D" w:rsidRPr="001201E4" w:rsidRDefault="00A0462D" w:rsidP="00A0462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Legal Perspectives on the Interstate Incidence and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Shifting of State and Local Taxes, 10 Int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Regional Sci. Rev. 67 (1986)</w:t>
      </w:r>
    </w:p>
    <w:p w:rsidR="0023788B" w:rsidRDefault="0023788B" w:rsidP="00A04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  <w:lang w:val="fr-FR"/>
        </w:rPr>
      </w:pPr>
    </w:p>
    <w:p w:rsidR="0023788B" w:rsidRPr="001201E4" w:rsidRDefault="0023788B" w:rsidP="0023788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Complementary Taxes as a Defense to Unconstitutional State Tax Discrimination, 39 Tax Law. 405 (1986)</w:t>
      </w:r>
    </w:p>
    <w:p w:rsidR="0023788B" w:rsidRPr="001201E4" w:rsidRDefault="0023788B" w:rsidP="00237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6830FC" w:rsidRDefault="0023788B" w:rsidP="00515B4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Recent Judicial Developments in State Income Taxation of the Oil and Gas Industry, 34 Oil &amp; Gas Tax Q. 533 (1986)</w:t>
      </w:r>
    </w:p>
    <w:p w:rsidR="005022B0" w:rsidRDefault="005022B0" w:rsidP="00C7341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C7341E" w:rsidRPr="001201E4" w:rsidRDefault="00C7341E" w:rsidP="00C7341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Discrimination in the State Tax Arena, 4 N.Y.U. Inst. on State and Local Taxation 1-1 (1986)</w:t>
      </w:r>
    </w:p>
    <w:p w:rsidR="00C7341E" w:rsidRPr="001201E4" w:rsidRDefault="00C7341E" w:rsidP="00C7341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F579E" w:rsidRDefault="00C7341E" w:rsidP="002E163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and the Supreme Court, 1983-84 Term, 3 N.Y.U. Inst. on State and Local Taxation 13-1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(1985)</w:t>
      </w:r>
    </w:p>
    <w:p w:rsidR="00F634BC" w:rsidRDefault="00F634BC" w:rsidP="005022B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C17A1A" w:rsidRPr="000B2612" w:rsidRDefault="00C7341E" w:rsidP="005022B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  <w:lang w:val="fr-FR"/>
        </w:rPr>
      </w:pPr>
      <w:r w:rsidRPr="001201E4">
        <w:rPr>
          <w:sz w:val="24"/>
          <w:szCs w:val="24"/>
        </w:rPr>
        <w:t xml:space="preserve">Supreme Court in </w:t>
      </w:r>
      <w:r w:rsidRPr="00682700">
        <w:rPr>
          <w:i/>
          <w:sz w:val="24"/>
          <w:szCs w:val="24"/>
        </w:rPr>
        <w:t>Metropolitan Life</w:t>
      </w:r>
      <w:r w:rsidRPr="001201E4">
        <w:rPr>
          <w:sz w:val="24"/>
          <w:szCs w:val="24"/>
        </w:rPr>
        <w:t xml:space="preserve"> Strikes Down Discriminatory State Insurance Tax, 63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108 (1985)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 w:rsidR="00AC272E">
        <w:rPr>
          <w:sz w:val="24"/>
          <w:szCs w:val="24"/>
        </w:rPr>
        <w:t xml:space="preserve">R. </w:t>
      </w:r>
      <w:proofErr w:type="spellStart"/>
      <w:r w:rsidRPr="001201E4">
        <w:rPr>
          <w:sz w:val="24"/>
          <w:szCs w:val="24"/>
        </w:rPr>
        <w:t>Leegstra</w:t>
      </w:r>
      <w:proofErr w:type="spellEnd"/>
      <w:r w:rsidRPr="001201E4">
        <w:rPr>
          <w:sz w:val="24"/>
          <w:szCs w:val="24"/>
        </w:rPr>
        <w:t>)</w:t>
      </w:r>
    </w:p>
    <w:p w:rsidR="00AC272E" w:rsidRDefault="00AC272E" w:rsidP="006B0F8A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</w:p>
    <w:p w:rsidR="00AC272E" w:rsidRDefault="00AC272E" w:rsidP="00AC2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Political Perspectives on State and Local Taxation of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Natural Resources, 19 Ga. L. Rev. 31 (1984)</w:t>
      </w:r>
    </w:p>
    <w:p w:rsidR="006B0F8A" w:rsidRDefault="006B0F8A" w:rsidP="00C17A1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0B2612" w:rsidRDefault="00C7341E" w:rsidP="00C17A1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Testimony on S. 463, The Severance Tax Equity Act of 1982, in State Severance Taxes: Hearing Before the Subcommittee on Energy and Agricultural Taxation of the Senate Committee on Finance, 98th Cong., 2nd Sess. 119 (1984)</w:t>
      </w:r>
    </w:p>
    <w:p w:rsidR="004F4069" w:rsidRPr="001201E4" w:rsidRDefault="004F4069" w:rsidP="004F40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515B42" w:rsidRDefault="008A6308" w:rsidP="00F63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Dividing the State Corporate Income Tax Base: Developments in the Supreme Court and Congress,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in C. McLure, ed., The State Corporation Income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Tax: Issues in Worldwide Unitary Combination</w:t>
      </w:r>
      <w:r w:rsidR="00446561">
        <w:rPr>
          <w:sz w:val="24"/>
          <w:szCs w:val="24"/>
        </w:rPr>
        <w:t xml:space="preserve">, p. </w:t>
      </w:r>
      <w:r w:rsidRPr="001201E4">
        <w:rPr>
          <w:sz w:val="24"/>
          <w:szCs w:val="24"/>
        </w:rPr>
        <w:t xml:space="preserve"> 288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(Hoover Press 1984)</w:t>
      </w:r>
    </w:p>
    <w:p w:rsidR="00F942F4" w:rsidRDefault="00F942F4" w:rsidP="00B676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481BB3" w:rsidRPr="000B2612" w:rsidRDefault="00481BB3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Legal Constraints on State Taxation of Natural Resources, in C. McLure and P. </w:t>
      </w:r>
      <w:proofErr w:type="spellStart"/>
      <w:r w:rsidRPr="001201E4">
        <w:rPr>
          <w:sz w:val="24"/>
          <w:szCs w:val="24"/>
        </w:rPr>
        <w:t>Mieszkowski</w:t>
      </w:r>
      <w:proofErr w:type="spellEnd"/>
      <w:r w:rsidRPr="001201E4">
        <w:rPr>
          <w:sz w:val="24"/>
          <w:szCs w:val="24"/>
        </w:rPr>
        <w:t>, eds., Fiscal Federalism and the Taxation of Natural Resources</w:t>
      </w:r>
      <w:r>
        <w:rPr>
          <w:sz w:val="24"/>
          <w:szCs w:val="24"/>
        </w:rPr>
        <w:t xml:space="preserve">, p. </w:t>
      </w:r>
      <w:r w:rsidRPr="001201E4">
        <w:rPr>
          <w:sz w:val="24"/>
          <w:szCs w:val="24"/>
        </w:rPr>
        <w:t>135 (Lexington Books 1983)</w:t>
      </w:r>
    </w:p>
    <w:p w:rsidR="00481BB3" w:rsidRDefault="00481BB3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2E163F" w:rsidRDefault="002E163F" w:rsidP="002E16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E163F" w:rsidRDefault="002E163F" w:rsidP="002E16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2E163F" w:rsidRDefault="002E163F" w:rsidP="002E16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E163F" w:rsidRDefault="002E163F" w:rsidP="002E16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2E163F" w:rsidRDefault="002E163F" w:rsidP="002E163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481BB3" w:rsidRPr="001201E4" w:rsidRDefault="00481BB3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Federal Constitutional and Statutory Constraints on State Taxation of Natural Resources, 1 N.Y.U. Inst. on State and Local Taxation 245 (1983)</w:t>
      </w:r>
    </w:p>
    <w:p w:rsidR="00481BB3" w:rsidRDefault="00481BB3" w:rsidP="00B676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B67676" w:rsidRPr="001201E4" w:rsidRDefault="00B67676" w:rsidP="00B676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Income Taxation of Multijurisdictional Corporations, Part II: Reflections on </w:t>
      </w:r>
      <w:r w:rsidRPr="00682700">
        <w:rPr>
          <w:i/>
          <w:sz w:val="24"/>
          <w:szCs w:val="24"/>
        </w:rPr>
        <w:t>ASARCO</w:t>
      </w:r>
      <w:r w:rsidRPr="001201E4">
        <w:rPr>
          <w:sz w:val="24"/>
          <w:szCs w:val="24"/>
        </w:rPr>
        <w:t xml:space="preserve"> and </w:t>
      </w:r>
      <w:r w:rsidRPr="00682700">
        <w:rPr>
          <w:i/>
          <w:sz w:val="24"/>
          <w:szCs w:val="24"/>
        </w:rPr>
        <w:t>Woolworth</w:t>
      </w:r>
      <w:r w:rsidRPr="001201E4">
        <w:rPr>
          <w:sz w:val="24"/>
          <w:szCs w:val="24"/>
        </w:rPr>
        <w:t>, 81 Mich. L. Rev. 157 (1982)</w:t>
      </w:r>
    </w:p>
    <w:p w:rsidR="007227FC" w:rsidRDefault="007227FC" w:rsidP="007227F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3788B" w:rsidRDefault="0023788B" w:rsidP="00237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The Commerce Clause and State Severance Taxes, in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Fiscal Disparities, Part II: The Commerce Clause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and the Severance Tax, Hearings Before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Subcommittee on Intergovernmental Relations of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Senate Committee on Government Affairs, 97</w:t>
      </w:r>
      <w:r w:rsidRPr="00B676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Cong., 1st Sess. 19 (1982)</w:t>
      </w:r>
    </w:p>
    <w:p w:rsidR="001F7204" w:rsidRPr="001201E4" w:rsidRDefault="001F7204" w:rsidP="00237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5022B0" w:rsidRDefault="001F7204" w:rsidP="00515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Income Taxation of Multijurisdictional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Corporations and the Supreme Court, 35 Nat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l Tax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J. (1982)</w:t>
      </w:r>
    </w:p>
    <w:p w:rsidR="005022B0" w:rsidRDefault="005022B0" w:rsidP="001F7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F7204" w:rsidRPr="001201E4" w:rsidRDefault="001F7204" w:rsidP="001F7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Federal Limitations on State Taxation of Interstate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Commerce, in T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Sandalow</w:t>
      </w:r>
      <w:proofErr w:type="spellEnd"/>
      <w:r>
        <w:rPr>
          <w:sz w:val="24"/>
          <w:szCs w:val="24"/>
        </w:rPr>
        <w:t xml:space="preserve"> and E. Stein, eds., </w:t>
      </w:r>
      <w:r w:rsidRPr="001201E4">
        <w:rPr>
          <w:sz w:val="24"/>
          <w:szCs w:val="24"/>
        </w:rPr>
        <w:t>Courts and Free Markets: Perspectives from the</w:t>
      </w:r>
    </w:p>
    <w:p w:rsidR="001F7204" w:rsidRPr="001201E4" w:rsidRDefault="001F7204" w:rsidP="001F7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ab/>
        <w:t>United States and Europe</w:t>
      </w:r>
      <w:r w:rsidR="00446561">
        <w:rPr>
          <w:sz w:val="24"/>
          <w:szCs w:val="24"/>
        </w:rPr>
        <w:t>, p.</w:t>
      </w:r>
      <w:r w:rsidRPr="001201E4">
        <w:rPr>
          <w:sz w:val="24"/>
          <w:szCs w:val="24"/>
        </w:rPr>
        <w:t xml:space="preserve"> 431 (Oxford University Press 1982)</w:t>
      </w:r>
    </w:p>
    <w:p w:rsidR="001F7204" w:rsidRPr="001201E4" w:rsidRDefault="001F7204" w:rsidP="001F7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F7204" w:rsidRDefault="001F7204" w:rsidP="001F7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Sales and Use Taxation of Movable Property in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Interstate Commerce, 1981 Procs. of the Nat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l Tax </w:t>
      </w:r>
      <w:proofErr w:type="spellStart"/>
      <w:r w:rsidRPr="001201E4">
        <w:rPr>
          <w:sz w:val="24"/>
          <w:szCs w:val="24"/>
        </w:rPr>
        <w:t>Ass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- Tax Inst. of Am. 69 (1982) (With </w:t>
      </w:r>
      <w:r w:rsidR="0015037D">
        <w:rPr>
          <w:sz w:val="24"/>
          <w:szCs w:val="24"/>
        </w:rPr>
        <w:t xml:space="preserve">M. </w:t>
      </w:r>
      <w:r w:rsidRPr="001201E4">
        <w:rPr>
          <w:sz w:val="24"/>
          <w:szCs w:val="24"/>
        </w:rPr>
        <w:t>Kaufman)</w:t>
      </w:r>
    </w:p>
    <w:p w:rsidR="00F634BC" w:rsidRDefault="00F634BC" w:rsidP="001F72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F7204" w:rsidRPr="001201E4" w:rsidRDefault="001F7204" w:rsidP="001F72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Reflections on </w:t>
      </w:r>
      <w:r w:rsidRPr="00682700">
        <w:rPr>
          <w:i/>
          <w:sz w:val="24"/>
          <w:szCs w:val="24"/>
        </w:rPr>
        <w:t xml:space="preserve">Commonwealth Edison Co. v. </w:t>
      </w:r>
      <w:smartTag w:uri="urn:schemas-microsoft-com:office:smarttags" w:element="State">
        <w:r w:rsidRPr="00682700">
          <w:rPr>
            <w:i/>
            <w:sz w:val="24"/>
            <w:szCs w:val="24"/>
          </w:rPr>
          <w:t>Montana</w:t>
        </w:r>
      </w:smartTag>
      <w:r w:rsidRPr="001201E4">
        <w:rPr>
          <w:sz w:val="24"/>
          <w:szCs w:val="24"/>
        </w:rPr>
        <w:t xml:space="preserve">, 43 </w:t>
      </w:r>
      <w:smartTag w:uri="urn:schemas-microsoft-com:office:smarttags" w:element="place">
        <w:smartTag w:uri="urn:schemas-microsoft-com:office:smarttags" w:element="State">
          <w:r w:rsidRPr="001201E4">
            <w:rPr>
              <w:sz w:val="24"/>
              <w:szCs w:val="24"/>
            </w:rPr>
            <w:t>Mont.</w:t>
          </w:r>
        </w:smartTag>
      </w:smartTag>
      <w:r w:rsidRPr="001201E4">
        <w:rPr>
          <w:sz w:val="24"/>
          <w:szCs w:val="24"/>
        </w:rPr>
        <w:t xml:space="preserve"> L. Rev. 165 (1982)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 w:rsidR="00AC272E">
        <w:rPr>
          <w:sz w:val="24"/>
          <w:szCs w:val="24"/>
        </w:rPr>
        <w:t xml:space="preserve">M. </w:t>
      </w:r>
      <w:r w:rsidRPr="001201E4">
        <w:rPr>
          <w:sz w:val="24"/>
          <w:szCs w:val="24"/>
        </w:rPr>
        <w:t>McGrath)</w:t>
      </w:r>
    </w:p>
    <w:p w:rsidR="001F7204" w:rsidRPr="001201E4" w:rsidRDefault="001F7204" w:rsidP="001F72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C272E" w:rsidRDefault="00AC272E" w:rsidP="00AC272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Constitutional Limitations on State Tax Exportation, 1982 Am. Bar Found. Research J. 1 (1982)</w:t>
      </w:r>
    </w:p>
    <w:p w:rsidR="00A91A26" w:rsidRDefault="00A91A26" w:rsidP="001F72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F7204" w:rsidRPr="001201E4" w:rsidRDefault="001F7204" w:rsidP="001F72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in the Federal System:  Perspectives on Louisiana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s First Use Tax on Natural Gas, 55 </w:t>
      </w:r>
      <w:proofErr w:type="spellStart"/>
      <w:r w:rsidRPr="001201E4">
        <w:rPr>
          <w:sz w:val="24"/>
          <w:szCs w:val="24"/>
        </w:rPr>
        <w:t>Tul</w:t>
      </w:r>
      <w:proofErr w:type="spellEnd"/>
      <w:r w:rsidRPr="001201E4">
        <w:rPr>
          <w:sz w:val="24"/>
          <w:szCs w:val="24"/>
        </w:rPr>
        <w:t>. L. Rev. 601 (1981)</w:t>
      </w:r>
    </w:p>
    <w:p w:rsidR="001F7204" w:rsidRPr="001201E4" w:rsidRDefault="001F7204" w:rsidP="001F72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5C2D2F" w:rsidRDefault="001F7204" w:rsidP="00C17A1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smartTag w:uri="urn:schemas-microsoft-com:office:smarttags" w:element="City">
        <w:r w:rsidRPr="001201E4">
          <w:rPr>
            <w:sz w:val="24"/>
            <w:szCs w:val="24"/>
          </w:rPr>
          <w:t>Supreme Court Bars</w:t>
        </w:r>
      </w:smartTag>
      <w:r w:rsidRPr="001201E4">
        <w:rPr>
          <w:sz w:val="24"/>
          <w:szCs w:val="24"/>
        </w:rPr>
        <w:t xml:space="preserve"> Louisiana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 First Use Tax, Upholds California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s Retaliatory Insurance Tax, 55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106 (1981)</w:t>
      </w:r>
      <w:r w:rsidR="00B67676" w:rsidRPr="005C2D2F">
        <w:rPr>
          <w:sz w:val="24"/>
          <w:szCs w:val="24"/>
        </w:rPr>
        <w:t xml:space="preserve"> </w:t>
      </w:r>
    </w:p>
    <w:p w:rsidR="00A31DB2" w:rsidRPr="000B2612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fr-FR"/>
        </w:rPr>
      </w:pPr>
    </w:p>
    <w:p w:rsidR="00481BB3" w:rsidRDefault="004F4069" w:rsidP="00F634B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Income Taxation of Multijurisdictional Corporations: Reflections on </w:t>
      </w:r>
      <w:r w:rsidRPr="00682700">
        <w:rPr>
          <w:i/>
          <w:sz w:val="24"/>
          <w:szCs w:val="24"/>
        </w:rPr>
        <w:t>Mobil, Exxon</w:t>
      </w:r>
      <w:r w:rsidRPr="001201E4">
        <w:rPr>
          <w:sz w:val="24"/>
          <w:szCs w:val="24"/>
        </w:rPr>
        <w:t xml:space="preserve">, and H.R. 5076, 79 </w:t>
      </w:r>
      <w:smartTag w:uri="urn:schemas-microsoft-com:office:smarttags" w:element="State">
        <w:smartTag w:uri="urn:schemas-microsoft-com:office:smarttags" w:element="place">
          <w:r w:rsidRPr="001201E4">
            <w:rPr>
              <w:sz w:val="24"/>
              <w:szCs w:val="24"/>
            </w:rPr>
            <w:t>Mich.</w:t>
          </w:r>
        </w:smartTag>
      </w:smartTag>
      <w:r w:rsidRPr="001201E4">
        <w:rPr>
          <w:sz w:val="24"/>
          <w:szCs w:val="24"/>
        </w:rPr>
        <w:t xml:space="preserve"> L. Rev. 113 (1980)</w:t>
      </w:r>
    </w:p>
    <w:p w:rsidR="00481BB3" w:rsidRDefault="00481BB3" w:rsidP="009558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81BB3" w:rsidRPr="001201E4" w:rsidRDefault="00481BB3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The Governmental-Proprietary Distinction in Constitutional Law, 66 </w:t>
      </w:r>
      <w:smartTag w:uri="urn:schemas-microsoft-com:office:smarttags" w:element="place">
        <w:smartTag w:uri="urn:schemas-microsoft-com:office:smarttags" w:element="State">
          <w:r w:rsidRPr="001201E4">
            <w:rPr>
              <w:sz w:val="24"/>
              <w:szCs w:val="24"/>
            </w:rPr>
            <w:t>Va.</w:t>
          </w:r>
        </w:smartTag>
      </w:smartTag>
      <w:r w:rsidRPr="001201E4">
        <w:rPr>
          <w:sz w:val="24"/>
          <w:szCs w:val="24"/>
        </w:rPr>
        <w:t xml:space="preserve"> L. Rev. 1073 (1980) (with </w:t>
      </w:r>
      <w:r>
        <w:rPr>
          <w:sz w:val="24"/>
          <w:szCs w:val="24"/>
        </w:rPr>
        <w:t xml:space="preserve">M. </w:t>
      </w:r>
      <w:r w:rsidRPr="001201E4">
        <w:rPr>
          <w:sz w:val="24"/>
          <w:szCs w:val="24"/>
        </w:rPr>
        <w:t>Wells)</w:t>
      </w:r>
    </w:p>
    <w:p w:rsidR="00481BB3" w:rsidRPr="001201E4" w:rsidRDefault="00481BB3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481BB3" w:rsidRPr="001201E4" w:rsidRDefault="00481BB3" w:rsidP="00481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682700">
        <w:rPr>
          <w:i/>
          <w:sz w:val="24"/>
          <w:szCs w:val="24"/>
        </w:rPr>
        <w:t xml:space="preserve">Hughes v. </w:t>
      </w:r>
      <w:smartTag w:uri="urn:schemas-microsoft-com:office:smarttags" w:element="State">
        <w:smartTag w:uri="urn:schemas-microsoft-com:office:smarttags" w:element="place">
          <w:r w:rsidRPr="00682700">
            <w:rPr>
              <w:i/>
              <w:sz w:val="24"/>
              <w:szCs w:val="24"/>
            </w:rPr>
            <w:t>Oklahoma</w:t>
          </w:r>
        </w:smartTag>
      </w:smartTag>
      <w:r w:rsidRPr="001201E4">
        <w:rPr>
          <w:sz w:val="24"/>
          <w:szCs w:val="24"/>
        </w:rPr>
        <w:t>: The Court, the Commerce Clause,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and State Control of Natural Resources, 1979 Sup.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Ct. Rev. 51 (1980)</w:t>
      </w:r>
    </w:p>
    <w:p w:rsidR="00481BB3" w:rsidRDefault="00481BB3" w:rsidP="002E163F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2E163F" w:rsidRDefault="002E163F" w:rsidP="002E16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bookmarkStart w:id="0" w:name="_GoBack"/>
      <w:bookmarkEnd w:id="0"/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2E163F" w:rsidRDefault="002E163F" w:rsidP="002E16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E163F" w:rsidRDefault="002E163F" w:rsidP="002E16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2E163F" w:rsidRDefault="002E163F" w:rsidP="002E163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481BB3" w:rsidRDefault="00481BB3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i/>
          <w:sz w:val="24"/>
          <w:szCs w:val="24"/>
        </w:rPr>
      </w:pPr>
      <w:r w:rsidRPr="001201E4">
        <w:rPr>
          <w:sz w:val="24"/>
          <w:szCs w:val="24"/>
        </w:rPr>
        <w:t>State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s Power to Tax Foreign Commerce Dominates Supreme Court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s 1978 Agenda, 51 J. </w:t>
      </w:r>
      <w:proofErr w:type="spellStart"/>
      <w:r w:rsidRPr="001201E4">
        <w:rPr>
          <w:sz w:val="24"/>
          <w:szCs w:val="24"/>
        </w:rPr>
        <w:t>Tax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106 (1979)</w:t>
      </w:r>
    </w:p>
    <w:p w:rsidR="0095589D" w:rsidRDefault="0095589D" w:rsidP="0023788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3788B" w:rsidRDefault="00515B42" w:rsidP="0023788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>C</w:t>
      </w:r>
      <w:r w:rsidR="0023788B" w:rsidRPr="001201E4">
        <w:rPr>
          <w:sz w:val="24"/>
          <w:szCs w:val="24"/>
        </w:rPr>
        <w:t>onstruing the Uniform Division of Income for Tax Purposes Act: Reflections on the Illinois Supreme Court</w:t>
      </w:r>
      <w:r w:rsidR="006E6354">
        <w:rPr>
          <w:sz w:val="24"/>
          <w:szCs w:val="24"/>
        </w:rPr>
        <w:t>’</w:t>
      </w:r>
      <w:r w:rsidR="0023788B" w:rsidRPr="001201E4">
        <w:rPr>
          <w:sz w:val="24"/>
          <w:szCs w:val="24"/>
        </w:rPr>
        <w:t xml:space="preserve">s Reading of the </w:t>
      </w:r>
      <w:r w:rsidR="006E6354">
        <w:rPr>
          <w:sz w:val="24"/>
          <w:szCs w:val="24"/>
        </w:rPr>
        <w:t>“</w:t>
      </w:r>
      <w:r w:rsidR="0023788B" w:rsidRPr="001201E4">
        <w:rPr>
          <w:sz w:val="24"/>
          <w:szCs w:val="24"/>
        </w:rPr>
        <w:t>Throwback</w:t>
      </w:r>
      <w:r w:rsidR="006E6354">
        <w:rPr>
          <w:sz w:val="24"/>
          <w:szCs w:val="24"/>
        </w:rPr>
        <w:t>”</w:t>
      </w:r>
      <w:r w:rsidR="0023788B" w:rsidRPr="001201E4">
        <w:rPr>
          <w:sz w:val="24"/>
          <w:szCs w:val="24"/>
        </w:rPr>
        <w:t xml:space="preserve"> Rule, 45 U. Chi. L. Rev. 768 (1978)</w:t>
      </w:r>
    </w:p>
    <w:p w:rsidR="001F7204" w:rsidRPr="001201E4" w:rsidRDefault="001F7204" w:rsidP="0023788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F7204" w:rsidRPr="001201E4" w:rsidRDefault="001F7204" w:rsidP="001F72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Constitutional Constraints on State Taxation of Energy Resources, 31 Nat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l Tax J. 245 (1978)</w:t>
      </w:r>
    </w:p>
    <w:p w:rsidR="001F7204" w:rsidRPr="001201E4" w:rsidRDefault="001F7204" w:rsidP="001F72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F7204" w:rsidRPr="001201E4" w:rsidRDefault="001F7204" w:rsidP="00AF579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and the Supreme Court: Toward a More Unified Approach to Constitutional Adjudication?, 75 Mich. L. Rev. 1426 (1977)</w:t>
      </w:r>
    </w:p>
    <w:p w:rsidR="0089234F" w:rsidRDefault="0089234F" w:rsidP="005022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F7204" w:rsidRPr="001201E4" w:rsidRDefault="001F7204" w:rsidP="001F72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682700">
        <w:rPr>
          <w:i/>
          <w:sz w:val="24"/>
          <w:szCs w:val="24"/>
        </w:rPr>
        <w:t>Michelin Tire Corp. v. Wages</w:t>
      </w:r>
      <w:r w:rsidRPr="001201E4">
        <w:rPr>
          <w:sz w:val="24"/>
          <w:szCs w:val="24"/>
        </w:rPr>
        <w:t>: Enhanced State Power to Tax Imports, 1976 Sup. Ct. Rev. 99 (1977)</w:t>
      </w:r>
    </w:p>
    <w:p w:rsidR="001F7204" w:rsidRPr="001201E4" w:rsidRDefault="001F7204" w:rsidP="001F72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F7204" w:rsidRDefault="001F7204" w:rsidP="001F72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Taxation and the Supreme Court, 1974 Term: </w:t>
      </w:r>
      <w:r w:rsidRPr="00682700">
        <w:rPr>
          <w:i/>
          <w:sz w:val="24"/>
          <w:szCs w:val="24"/>
        </w:rPr>
        <w:t>Standard Pressed Steel</w:t>
      </w:r>
      <w:r w:rsidRPr="001201E4">
        <w:rPr>
          <w:sz w:val="24"/>
          <w:szCs w:val="24"/>
        </w:rPr>
        <w:t xml:space="preserve"> and </w:t>
      </w:r>
      <w:r w:rsidRPr="00682700">
        <w:rPr>
          <w:i/>
          <w:sz w:val="24"/>
          <w:szCs w:val="24"/>
        </w:rPr>
        <w:t>Colonial Pipeline</w:t>
      </w:r>
      <w:r w:rsidRPr="001201E4">
        <w:rPr>
          <w:sz w:val="24"/>
          <w:szCs w:val="24"/>
        </w:rPr>
        <w:t xml:space="preserve">, 62 </w:t>
      </w:r>
      <w:smartTag w:uri="urn:schemas-microsoft-com:office:smarttags" w:element="place">
        <w:smartTag w:uri="urn:schemas-microsoft-com:office:smarttags" w:element="State">
          <w:r w:rsidRPr="001201E4">
            <w:rPr>
              <w:sz w:val="24"/>
              <w:szCs w:val="24"/>
            </w:rPr>
            <w:t>Va.</w:t>
          </w:r>
        </w:smartTag>
      </w:smartTag>
      <w:r w:rsidRPr="001201E4">
        <w:rPr>
          <w:sz w:val="24"/>
          <w:szCs w:val="24"/>
        </w:rPr>
        <w:t xml:space="preserve"> L. Rev. 149 (1976)</w:t>
      </w:r>
    </w:p>
    <w:p w:rsidR="004036AB" w:rsidRDefault="004036AB" w:rsidP="00F735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F735FB" w:rsidRDefault="001F7204" w:rsidP="00F735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 w:rsidRPr="001201E4">
        <w:rPr>
          <w:sz w:val="24"/>
          <w:szCs w:val="24"/>
        </w:rPr>
        <w:t xml:space="preserve">Some Reflections on the State Taxation of a </w:t>
      </w:r>
      <w:r w:rsidRPr="001201E4">
        <w:rPr>
          <w:sz w:val="24"/>
          <w:szCs w:val="24"/>
        </w:rPr>
        <w:tab/>
        <w:t>Nonresident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 Personal Income,</w:t>
      </w:r>
    </w:p>
    <w:p w:rsidR="00F634BC" w:rsidRDefault="00F735FB" w:rsidP="00403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>
        <w:rPr>
          <w:sz w:val="24"/>
          <w:szCs w:val="24"/>
        </w:rPr>
        <w:tab/>
      </w:r>
      <w:r w:rsidR="001F7204" w:rsidRPr="001201E4">
        <w:rPr>
          <w:sz w:val="24"/>
          <w:szCs w:val="24"/>
        </w:rPr>
        <w:t xml:space="preserve"> 72 Mich. L. Rev. 1309 (1974)</w:t>
      </w:r>
    </w:p>
    <w:p w:rsidR="00A91A26" w:rsidRDefault="00A91A26" w:rsidP="0001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  <w:u w:val="single"/>
        </w:rPr>
      </w:pPr>
    </w:p>
    <w:p w:rsidR="00AC272E" w:rsidRDefault="00AC272E" w:rsidP="00AC2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 w:rsidRPr="001201E4">
        <w:rPr>
          <w:sz w:val="24"/>
          <w:szCs w:val="24"/>
        </w:rPr>
        <w:t>Body-Snatching Reconsidered: The Exhumation of Some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Early American Legal </w:t>
      </w:r>
    </w:p>
    <w:p w:rsidR="00AC272E" w:rsidRPr="000B2612" w:rsidRDefault="00AC272E" w:rsidP="00AC2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>
        <w:rPr>
          <w:sz w:val="24"/>
          <w:szCs w:val="24"/>
        </w:rPr>
        <w:tab/>
      </w:r>
      <w:r w:rsidRPr="001201E4">
        <w:rPr>
          <w:sz w:val="24"/>
          <w:szCs w:val="24"/>
        </w:rPr>
        <w:t xml:space="preserve">History, 39 </w:t>
      </w:r>
      <w:proofErr w:type="spellStart"/>
      <w:r w:rsidRPr="001201E4">
        <w:rPr>
          <w:sz w:val="24"/>
          <w:szCs w:val="24"/>
        </w:rPr>
        <w:t>Bklyn</w:t>
      </w:r>
      <w:proofErr w:type="spellEnd"/>
      <w:r w:rsidRPr="001201E4">
        <w:rPr>
          <w:sz w:val="24"/>
          <w:szCs w:val="24"/>
        </w:rPr>
        <w:t xml:space="preserve">. </w:t>
      </w:r>
      <w:r w:rsidRPr="000B2612">
        <w:rPr>
          <w:sz w:val="24"/>
          <w:szCs w:val="24"/>
        </w:rPr>
        <w:t>L. Rev.</w:t>
      </w:r>
      <w:r>
        <w:rPr>
          <w:sz w:val="24"/>
          <w:szCs w:val="24"/>
        </w:rPr>
        <w:t xml:space="preserve"> </w:t>
      </w:r>
      <w:r w:rsidRPr="000B2612">
        <w:rPr>
          <w:sz w:val="24"/>
          <w:szCs w:val="24"/>
        </w:rPr>
        <w:t>350 (1972)</w:t>
      </w:r>
    </w:p>
    <w:p w:rsidR="00AC272E" w:rsidRDefault="00AC272E" w:rsidP="0001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  <w:u w:val="single"/>
        </w:rPr>
      </w:pPr>
    </w:p>
    <w:p w:rsidR="0001467B" w:rsidRPr="001201E4" w:rsidRDefault="0001467B" w:rsidP="0001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r w:rsidRPr="001201E4">
        <w:rPr>
          <w:sz w:val="24"/>
          <w:szCs w:val="24"/>
          <w:u w:val="single"/>
        </w:rPr>
        <w:t>Book Reviews</w:t>
      </w:r>
    </w:p>
    <w:p w:rsidR="0001467B" w:rsidRPr="001201E4" w:rsidRDefault="0001467B" w:rsidP="0001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D28B0" w:rsidRPr="00F634BC" w:rsidRDefault="001D28B0" w:rsidP="001D28B0">
      <w:pPr>
        <w:ind w:left="1440"/>
        <w:rPr>
          <w:sz w:val="24"/>
          <w:szCs w:val="24"/>
        </w:rPr>
      </w:pPr>
      <w:r w:rsidRPr="00F634BC">
        <w:rPr>
          <w:sz w:val="24"/>
          <w:szCs w:val="24"/>
        </w:rPr>
        <w:t>Review of M</w:t>
      </w:r>
      <w:r w:rsidR="00C857E0">
        <w:rPr>
          <w:sz w:val="24"/>
          <w:szCs w:val="24"/>
        </w:rPr>
        <w:t>.</w:t>
      </w:r>
      <w:r w:rsidRPr="00F634BC">
        <w:rPr>
          <w:sz w:val="24"/>
          <w:szCs w:val="24"/>
        </w:rPr>
        <w:t xml:space="preserve"> Lamensch, European Value Added Tax in the Digital Era: A</w:t>
      </w:r>
    </w:p>
    <w:p w:rsidR="001D28B0" w:rsidRPr="00F634BC" w:rsidRDefault="001D28B0" w:rsidP="001D28B0">
      <w:pPr>
        <w:ind w:left="2160"/>
        <w:rPr>
          <w:sz w:val="24"/>
          <w:szCs w:val="24"/>
        </w:rPr>
      </w:pPr>
      <w:r w:rsidRPr="00F634BC">
        <w:rPr>
          <w:sz w:val="24"/>
          <w:szCs w:val="24"/>
        </w:rPr>
        <w:t>Critical Analysis and Proposals for Reform,” in 27 Int’l VAT Monitor</w:t>
      </w:r>
    </w:p>
    <w:p w:rsidR="001D28B0" w:rsidRPr="00F634BC" w:rsidRDefault="001D28B0" w:rsidP="001D28B0">
      <w:pPr>
        <w:ind w:left="2160"/>
        <w:rPr>
          <w:sz w:val="24"/>
          <w:szCs w:val="24"/>
        </w:rPr>
      </w:pPr>
      <w:r w:rsidRPr="00F634BC">
        <w:rPr>
          <w:sz w:val="24"/>
          <w:szCs w:val="24"/>
        </w:rPr>
        <w:t>No. 2 (2016)</w:t>
      </w:r>
    </w:p>
    <w:p w:rsidR="001D28B0" w:rsidRPr="00F634BC" w:rsidRDefault="001D28B0" w:rsidP="0001467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01467B" w:rsidRPr="001201E4" w:rsidRDefault="0001467B" w:rsidP="0001467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Review of D. </w:t>
      </w:r>
      <w:proofErr w:type="spellStart"/>
      <w:r w:rsidRPr="001201E4">
        <w:rPr>
          <w:sz w:val="24"/>
          <w:szCs w:val="24"/>
        </w:rPr>
        <w:t>Shaviro</w:t>
      </w:r>
      <w:proofErr w:type="spellEnd"/>
      <w:r w:rsidRPr="001201E4">
        <w:rPr>
          <w:sz w:val="24"/>
          <w:szCs w:val="24"/>
        </w:rPr>
        <w:t>, Federalism in Taxation: The Case for Greater Uniformity, 47 Nat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l Tax J. 225 (1994)</w:t>
      </w:r>
    </w:p>
    <w:p w:rsidR="0001467B" w:rsidRPr="001201E4" w:rsidRDefault="0001467B" w:rsidP="0001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D77D4" w:rsidRDefault="0001467B" w:rsidP="003F71A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Review of W. Newhouse, Constitutional Uniformity and Equality in State Taxation, 5 Prop. Tax J. 52 (1986)</w:t>
      </w:r>
    </w:p>
    <w:sectPr w:rsidR="002D77D4" w:rsidSect="00262A6C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FBB" w:rsidRDefault="00361FBB">
      <w:r>
        <w:separator/>
      </w:r>
    </w:p>
  </w:endnote>
  <w:endnote w:type="continuationSeparator" w:id="0">
    <w:p w:rsidR="00361FBB" w:rsidRDefault="0036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FBB" w:rsidRDefault="00361FBB">
      <w:r>
        <w:separator/>
      </w:r>
    </w:p>
  </w:footnote>
  <w:footnote w:type="continuationSeparator" w:id="0">
    <w:p w:rsidR="00361FBB" w:rsidRDefault="0036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F6C" w:rsidRDefault="00875F6C">
    <w:pPr>
      <w:pStyle w:val="Header"/>
    </w:pPr>
    <w:r>
      <w:t>WALTER HELLERSTEIN</w:t>
    </w:r>
  </w:p>
  <w:p w:rsidR="00875F6C" w:rsidRDefault="00875F6C">
    <w:pPr>
      <w:pStyle w:val="Header"/>
    </w:pPr>
    <w:r>
      <w:t>Resumé</w:t>
    </w:r>
  </w:p>
  <w:p w:rsidR="00875F6C" w:rsidRDefault="00875F6C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F31C9"/>
    <w:multiLevelType w:val="hybridMultilevel"/>
    <w:tmpl w:val="0E60C796"/>
    <w:lvl w:ilvl="0" w:tplc="F6385C5E">
      <w:start w:val="1"/>
      <w:numFmt w:val="upp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E3"/>
    <w:rsid w:val="0000779E"/>
    <w:rsid w:val="0001467B"/>
    <w:rsid w:val="00017839"/>
    <w:rsid w:val="0002162D"/>
    <w:rsid w:val="00024591"/>
    <w:rsid w:val="00027C98"/>
    <w:rsid w:val="000523A0"/>
    <w:rsid w:val="00071EFF"/>
    <w:rsid w:val="00071F12"/>
    <w:rsid w:val="00087E25"/>
    <w:rsid w:val="000B0DEF"/>
    <w:rsid w:val="000B2612"/>
    <w:rsid w:val="000C165C"/>
    <w:rsid w:val="00117BAF"/>
    <w:rsid w:val="001201E4"/>
    <w:rsid w:val="00127BDE"/>
    <w:rsid w:val="0013420D"/>
    <w:rsid w:val="001370D7"/>
    <w:rsid w:val="00147FB2"/>
    <w:rsid w:val="0015037D"/>
    <w:rsid w:val="00151E64"/>
    <w:rsid w:val="00156392"/>
    <w:rsid w:val="00157CC0"/>
    <w:rsid w:val="00160121"/>
    <w:rsid w:val="00166D49"/>
    <w:rsid w:val="00191904"/>
    <w:rsid w:val="00194745"/>
    <w:rsid w:val="0019724E"/>
    <w:rsid w:val="001B347F"/>
    <w:rsid w:val="001D28B0"/>
    <w:rsid w:val="001D3BD0"/>
    <w:rsid w:val="001D6350"/>
    <w:rsid w:val="001D6D73"/>
    <w:rsid w:val="001E572E"/>
    <w:rsid w:val="001F0F46"/>
    <w:rsid w:val="001F7204"/>
    <w:rsid w:val="00201B15"/>
    <w:rsid w:val="00206A1A"/>
    <w:rsid w:val="00206CF5"/>
    <w:rsid w:val="00211D28"/>
    <w:rsid w:val="00213077"/>
    <w:rsid w:val="002237DE"/>
    <w:rsid w:val="00230BD4"/>
    <w:rsid w:val="00233947"/>
    <w:rsid w:val="00235854"/>
    <w:rsid w:val="0023788B"/>
    <w:rsid w:val="00250B05"/>
    <w:rsid w:val="00252696"/>
    <w:rsid w:val="00262A6C"/>
    <w:rsid w:val="002661F2"/>
    <w:rsid w:val="00272335"/>
    <w:rsid w:val="00295A29"/>
    <w:rsid w:val="002A4A38"/>
    <w:rsid w:val="002B4349"/>
    <w:rsid w:val="002B4F3B"/>
    <w:rsid w:val="002B6715"/>
    <w:rsid w:val="002D77D4"/>
    <w:rsid w:val="002E163F"/>
    <w:rsid w:val="00303A1C"/>
    <w:rsid w:val="0030478B"/>
    <w:rsid w:val="00306BA9"/>
    <w:rsid w:val="00310195"/>
    <w:rsid w:val="00325B6C"/>
    <w:rsid w:val="0035205F"/>
    <w:rsid w:val="00361FBB"/>
    <w:rsid w:val="00363330"/>
    <w:rsid w:val="003635F1"/>
    <w:rsid w:val="00367014"/>
    <w:rsid w:val="003701E9"/>
    <w:rsid w:val="00395544"/>
    <w:rsid w:val="003B0F32"/>
    <w:rsid w:val="003B1F83"/>
    <w:rsid w:val="003B44AA"/>
    <w:rsid w:val="003C1367"/>
    <w:rsid w:val="003C1A53"/>
    <w:rsid w:val="003C1B0F"/>
    <w:rsid w:val="003C1DBD"/>
    <w:rsid w:val="003C4538"/>
    <w:rsid w:val="003D68E1"/>
    <w:rsid w:val="003E44F5"/>
    <w:rsid w:val="003E7A52"/>
    <w:rsid w:val="003F4669"/>
    <w:rsid w:val="003F71AA"/>
    <w:rsid w:val="00402DE2"/>
    <w:rsid w:val="004036AB"/>
    <w:rsid w:val="00403A6F"/>
    <w:rsid w:val="00403B16"/>
    <w:rsid w:val="0043778D"/>
    <w:rsid w:val="00442B75"/>
    <w:rsid w:val="00444528"/>
    <w:rsid w:val="00446561"/>
    <w:rsid w:val="00481BB3"/>
    <w:rsid w:val="004A4756"/>
    <w:rsid w:val="004A4893"/>
    <w:rsid w:val="004A79DD"/>
    <w:rsid w:val="004C3033"/>
    <w:rsid w:val="004E6846"/>
    <w:rsid w:val="004F26C4"/>
    <w:rsid w:val="004F4069"/>
    <w:rsid w:val="005022B0"/>
    <w:rsid w:val="00515B42"/>
    <w:rsid w:val="005230E9"/>
    <w:rsid w:val="005238C4"/>
    <w:rsid w:val="005319EE"/>
    <w:rsid w:val="005376D5"/>
    <w:rsid w:val="00541DCA"/>
    <w:rsid w:val="00545F7B"/>
    <w:rsid w:val="005467DB"/>
    <w:rsid w:val="00554FF2"/>
    <w:rsid w:val="00571019"/>
    <w:rsid w:val="0057499A"/>
    <w:rsid w:val="00592E5E"/>
    <w:rsid w:val="005B04FB"/>
    <w:rsid w:val="005C0931"/>
    <w:rsid w:val="005C20A1"/>
    <w:rsid w:val="005C2D2F"/>
    <w:rsid w:val="005C5FFA"/>
    <w:rsid w:val="005F000A"/>
    <w:rsid w:val="006123DD"/>
    <w:rsid w:val="0062266C"/>
    <w:rsid w:val="00630D05"/>
    <w:rsid w:val="00631761"/>
    <w:rsid w:val="00633DEA"/>
    <w:rsid w:val="006434E8"/>
    <w:rsid w:val="006604D3"/>
    <w:rsid w:val="00667204"/>
    <w:rsid w:val="00682700"/>
    <w:rsid w:val="006830FC"/>
    <w:rsid w:val="006839E3"/>
    <w:rsid w:val="006B0F8A"/>
    <w:rsid w:val="006B23A4"/>
    <w:rsid w:val="006B47A6"/>
    <w:rsid w:val="006C7C84"/>
    <w:rsid w:val="006E60AA"/>
    <w:rsid w:val="006E6354"/>
    <w:rsid w:val="006F137F"/>
    <w:rsid w:val="006F6923"/>
    <w:rsid w:val="007013AB"/>
    <w:rsid w:val="00707A85"/>
    <w:rsid w:val="007145B1"/>
    <w:rsid w:val="0072238E"/>
    <w:rsid w:val="007227FC"/>
    <w:rsid w:val="0072624E"/>
    <w:rsid w:val="0072703F"/>
    <w:rsid w:val="00734A6A"/>
    <w:rsid w:val="007643D0"/>
    <w:rsid w:val="00765636"/>
    <w:rsid w:val="00771941"/>
    <w:rsid w:val="00772D56"/>
    <w:rsid w:val="00773F25"/>
    <w:rsid w:val="007903E3"/>
    <w:rsid w:val="007A417D"/>
    <w:rsid w:val="007A4BFB"/>
    <w:rsid w:val="007A5E49"/>
    <w:rsid w:val="007B2ADB"/>
    <w:rsid w:val="007B2E8B"/>
    <w:rsid w:val="007B6755"/>
    <w:rsid w:val="007B76A5"/>
    <w:rsid w:val="007C67EE"/>
    <w:rsid w:val="007D4086"/>
    <w:rsid w:val="007E5DD8"/>
    <w:rsid w:val="007E7955"/>
    <w:rsid w:val="007F0EF9"/>
    <w:rsid w:val="007F121F"/>
    <w:rsid w:val="007F78E8"/>
    <w:rsid w:val="008003DA"/>
    <w:rsid w:val="00805454"/>
    <w:rsid w:val="0081204E"/>
    <w:rsid w:val="00813D97"/>
    <w:rsid w:val="0081770F"/>
    <w:rsid w:val="00822DE0"/>
    <w:rsid w:val="008406AA"/>
    <w:rsid w:val="00846CF6"/>
    <w:rsid w:val="0085209F"/>
    <w:rsid w:val="00870D91"/>
    <w:rsid w:val="00875F6C"/>
    <w:rsid w:val="0088202D"/>
    <w:rsid w:val="0089234F"/>
    <w:rsid w:val="00897085"/>
    <w:rsid w:val="008A6308"/>
    <w:rsid w:val="008B0D15"/>
    <w:rsid w:val="008C4D8B"/>
    <w:rsid w:val="008C6178"/>
    <w:rsid w:val="008F4C31"/>
    <w:rsid w:val="008F76BA"/>
    <w:rsid w:val="009028D6"/>
    <w:rsid w:val="009049C2"/>
    <w:rsid w:val="00927115"/>
    <w:rsid w:val="00931126"/>
    <w:rsid w:val="00951C6C"/>
    <w:rsid w:val="00952A5D"/>
    <w:rsid w:val="0095589D"/>
    <w:rsid w:val="009624E8"/>
    <w:rsid w:val="00963054"/>
    <w:rsid w:val="0096441A"/>
    <w:rsid w:val="00976A01"/>
    <w:rsid w:val="009A10F2"/>
    <w:rsid w:val="009B46D3"/>
    <w:rsid w:val="009C0DF7"/>
    <w:rsid w:val="009D4D3B"/>
    <w:rsid w:val="009F65DC"/>
    <w:rsid w:val="009F70DE"/>
    <w:rsid w:val="00A0462D"/>
    <w:rsid w:val="00A06520"/>
    <w:rsid w:val="00A07645"/>
    <w:rsid w:val="00A10AD6"/>
    <w:rsid w:val="00A20AF8"/>
    <w:rsid w:val="00A25F97"/>
    <w:rsid w:val="00A31DB2"/>
    <w:rsid w:val="00A361B5"/>
    <w:rsid w:val="00A518FE"/>
    <w:rsid w:val="00A52278"/>
    <w:rsid w:val="00A52E48"/>
    <w:rsid w:val="00A6450F"/>
    <w:rsid w:val="00A75D60"/>
    <w:rsid w:val="00A91A26"/>
    <w:rsid w:val="00A971B8"/>
    <w:rsid w:val="00AC272E"/>
    <w:rsid w:val="00AC3F49"/>
    <w:rsid w:val="00AC6B9F"/>
    <w:rsid w:val="00AC71AF"/>
    <w:rsid w:val="00AD0DA3"/>
    <w:rsid w:val="00AE0A15"/>
    <w:rsid w:val="00AE5A92"/>
    <w:rsid w:val="00AE6BA2"/>
    <w:rsid w:val="00AF0A04"/>
    <w:rsid w:val="00AF2EE9"/>
    <w:rsid w:val="00AF490D"/>
    <w:rsid w:val="00AF579E"/>
    <w:rsid w:val="00B00339"/>
    <w:rsid w:val="00B00E49"/>
    <w:rsid w:val="00B374DD"/>
    <w:rsid w:val="00B559AE"/>
    <w:rsid w:val="00B67676"/>
    <w:rsid w:val="00B77CC6"/>
    <w:rsid w:val="00B84188"/>
    <w:rsid w:val="00B97E58"/>
    <w:rsid w:val="00BB0AD4"/>
    <w:rsid w:val="00BB0D84"/>
    <w:rsid w:val="00BD04E5"/>
    <w:rsid w:val="00BD39A8"/>
    <w:rsid w:val="00BD747B"/>
    <w:rsid w:val="00BF1D9A"/>
    <w:rsid w:val="00C04F12"/>
    <w:rsid w:val="00C17421"/>
    <w:rsid w:val="00C17A1A"/>
    <w:rsid w:val="00C35A52"/>
    <w:rsid w:val="00C43BDB"/>
    <w:rsid w:val="00C7341E"/>
    <w:rsid w:val="00C818C6"/>
    <w:rsid w:val="00C857E0"/>
    <w:rsid w:val="00C92C00"/>
    <w:rsid w:val="00CA1AFD"/>
    <w:rsid w:val="00CC0BA2"/>
    <w:rsid w:val="00CC1B17"/>
    <w:rsid w:val="00CD2604"/>
    <w:rsid w:val="00CE37B8"/>
    <w:rsid w:val="00CF1CD3"/>
    <w:rsid w:val="00D008A3"/>
    <w:rsid w:val="00D10C9A"/>
    <w:rsid w:val="00D26986"/>
    <w:rsid w:val="00D41F28"/>
    <w:rsid w:val="00D42A28"/>
    <w:rsid w:val="00D5101B"/>
    <w:rsid w:val="00D5533D"/>
    <w:rsid w:val="00D56835"/>
    <w:rsid w:val="00D82772"/>
    <w:rsid w:val="00DA3EC3"/>
    <w:rsid w:val="00DB7DE7"/>
    <w:rsid w:val="00DC3D80"/>
    <w:rsid w:val="00DD34CB"/>
    <w:rsid w:val="00DD7DC1"/>
    <w:rsid w:val="00DE0020"/>
    <w:rsid w:val="00DE14DA"/>
    <w:rsid w:val="00E02020"/>
    <w:rsid w:val="00E22D75"/>
    <w:rsid w:val="00E8655E"/>
    <w:rsid w:val="00E93A95"/>
    <w:rsid w:val="00EB3262"/>
    <w:rsid w:val="00EC3A51"/>
    <w:rsid w:val="00EC4688"/>
    <w:rsid w:val="00EF2CF0"/>
    <w:rsid w:val="00EF39F9"/>
    <w:rsid w:val="00EF7C17"/>
    <w:rsid w:val="00F101D1"/>
    <w:rsid w:val="00F40BF6"/>
    <w:rsid w:val="00F41E97"/>
    <w:rsid w:val="00F522FD"/>
    <w:rsid w:val="00F54E80"/>
    <w:rsid w:val="00F57871"/>
    <w:rsid w:val="00F60799"/>
    <w:rsid w:val="00F60CA9"/>
    <w:rsid w:val="00F610B2"/>
    <w:rsid w:val="00F634BC"/>
    <w:rsid w:val="00F66CE7"/>
    <w:rsid w:val="00F71A3F"/>
    <w:rsid w:val="00F735FB"/>
    <w:rsid w:val="00F77CC0"/>
    <w:rsid w:val="00F77E3C"/>
    <w:rsid w:val="00F81E93"/>
    <w:rsid w:val="00F942F4"/>
    <w:rsid w:val="00F946C1"/>
    <w:rsid w:val="00FA1F38"/>
    <w:rsid w:val="00FD0FB2"/>
    <w:rsid w:val="00FD4CE1"/>
    <w:rsid w:val="00FF1B98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D62822"/>
  <w15:docId w15:val="{90556DBC-F938-4B59-92A4-CA41A599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D91"/>
  </w:style>
  <w:style w:type="paragraph" w:styleId="Heading1">
    <w:name w:val="heading 1"/>
    <w:basedOn w:val="Normal"/>
    <w:next w:val="Normal"/>
    <w:qFormat/>
    <w:rsid w:val="00870D91"/>
    <w:pPr>
      <w:widowControl w:val="0"/>
      <w:autoSpaceDE w:val="0"/>
      <w:autoSpaceDN w:val="0"/>
      <w:adjustRightInd w:val="0"/>
      <w:outlineLvl w:val="0"/>
    </w:pPr>
    <w:rPr>
      <w:rFonts w:ascii="Courier" w:hAnsi="Courier"/>
      <w:b/>
      <w:sz w:val="24"/>
    </w:rPr>
  </w:style>
  <w:style w:type="paragraph" w:styleId="Heading2">
    <w:name w:val="heading 2"/>
    <w:basedOn w:val="Normal"/>
    <w:next w:val="Normal"/>
    <w:qFormat/>
    <w:rsid w:val="00870D91"/>
    <w:pPr>
      <w:keepNext/>
      <w:tabs>
        <w:tab w:val="left" w:pos="-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right="4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70D91"/>
    <w:pPr>
      <w:keepNext/>
      <w:tabs>
        <w:tab w:val="left" w:pos="0"/>
        <w:tab w:val="left" w:pos="756"/>
        <w:tab w:val="left" w:pos="1476"/>
        <w:tab w:val="left" w:pos="2196"/>
        <w:tab w:val="left" w:pos="2916"/>
        <w:tab w:val="left" w:pos="3636"/>
        <w:tab w:val="left" w:pos="4356"/>
        <w:tab w:val="left" w:pos="5076"/>
        <w:tab w:val="left" w:pos="5796"/>
        <w:tab w:val="left" w:pos="6516"/>
        <w:tab w:val="left" w:pos="7236"/>
        <w:tab w:val="left" w:pos="7956"/>
        <w:tab w:val="left" w:pos="8676"/>
      </w:tabs>
      <w:autoSpaceDE w:val="0"/>
      <w:autoSpaceDN w:val="0"/>
      <w:adjustRightInd w:val="0"/>
      <w:ind w:left="2196"/>
      <w:outlineLvl w:val="2"/>
    </w:pPr>
    <w:rPr>
      <w:rFonts w:ascii="Courier" w:hAnsi="Courier"/>
      <w:b/>
      <w:sz w:val="24"/>
    </w:rPr>
  </w:style>
  <w:style w:type="paragraph" w:styleId="Heading4">
    <w:name w:val="heading 4"/>
    <w:basedOn w:val="Normal"/>
    <w:next w:val="Normal"/>
    <w:qFormat/>
    <w:rsid w:val="00870D91"/>
    <w:pPr>
      <w:keepNext/>
      <w:tabs>
        <w:tab w:val="left" w:pos="-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right="4"/>
      <w:outlineLvl w:val="3"/>
    </w:pPr>
    <w:rPr>
      <w:rFonts w:ascii="Courier New" w:hAnsi="Courier New"/>
      <w:b/>
      <w:sz w:val="24"/>
      <w:u w:val="single"/>
    </w:rPr>
  </w:style>
  <w:style w:type="paragraph" w:styleId="Heading5">
    <w:name w:val="heading 5"/>
    <w:basedOn w:val="Normal"/>
    <w:next w:val="Normal"/>
    <w:qFormat/>
    <w:rsid w:val="00870D91"/>
    <w:pPr>
      <w:keepNext/>
      <w:widowControl w:val="0"/>
      <w:autoSpaceDE w:val="0"/>
      <w:autoSpaceDN w:val="0"/>
      <w:adjustRightInd w:val="0"/>
      <w:ind w:left="720" w:firstLine="720"/>
      <w:outlineLvl w:val="4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70D91"/>
    <w:pPr>
      <w:tabs>
        <w:tab w:val="left" w:pos="-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right="4"/>
    </w:pPr>
    <w:rPr>
      <w:rFonts w:ascii="Courier New" w:hAnsi="Courier New"/>
      <w:b/>
      <w:sz w:val="24"/>
    </w:rPr>
  </w:style>
  <w:style w:type="paragraph" w:styleId="Header">
    <w:name w:val="header"/>
    <w:basedOn w:val="Normal"/>
    <w:rsid w:val="00870D9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4"/>
    </w:rPr>
  </w:style>
  <w:style w:type="character" w:styleId="FollowedHyperlink">
    <w:name w:val="FollowedHyperlink"/>
    <w:basedOn w:val="DefaultParagraphFont"/>
    <w:rsid w:val="00CE37B8"/>
    <w:rPr>
      <w:color w:val="800080"/>
      <w:u w:val="single"/>
    </w:rPr>
  </w:style>
  <w:style w:type="paragraph" w:styleId="Footer">
    <w:name w:val="footer"/>
    <w:basedOn w:val="Normal"/>
    <w:rsid w:val="004C30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1E4"/>
  </w:style>
  <w:style w:type="paragraph" w:styleId="BalloonText">
    <w:name w:val="Balloon Text"/>
    <w:basedOn w:val="Normal"/>
    <w:semiHidden/>
    <w:rsid w:val="00F81E9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F2CF0"/>
    <w:pPr>
      <w:tabs>
        <w:tab w:val="left" w:pos="5220"/>
        <w:tab w:val="left" w:pos="6120"/>
      </w:tabs>
      <w:jc w:val="center"/>
    </w:pPr>
    <w:rPr>
      <w:rFonts w:ascii="Arial Narrow" w:hAnsi="Arial Narrow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F2CF0"/>
    <w:rPr>
      <w:rFonts w:ascii="Arial Narrow" w:hAnsi="Arial Narrow"/>
      <w:b/>
      <w:sz w:val="24"/>
      <w:szCs w:val="24"/>
    </w:rPr>
  </w:style>
  <w:style w:type="paragraph" w:styleId="HTMLPreformatted">
    <w:name w:val="HTML Preformatted"/>
    <w:basedOn w:val="Normal"/>
    <w:link w:val="HTMLPreformattedChar"/>
    <w:rsid w:val="00EF2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F2CF0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rsid w:val="00A6450F"/>
  </w:style>
  <w:style w:type="character" w:customStyle="1" w:styleId="EndnoteTextChar">
    <w:name w:val="Endnote Text Char"/>
    <w:basedOn w:val="DefaultParagraphFont"/>
    <w:link w:val="EndnoteText"/>
    <w:rsid w:val="00A6450F"/>
  </w:style>
  <w:style w:type="character" w:styleId="EndnoteReference">
    <w:name w:val="endnote reference"/>
    <w:basedOn w:val="DefaultParagraphFont"/>
    <w:rsid w:val="00A6450F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63330"/>
    <w:pPr>
      <w:widowControl w:val="0"/>
      <w:autoSpaceDE w:val="0"/>
      <w:autoSpaceDN w:val="0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63330"/>
    <w:rPr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96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6AB3-CAE7-4943-BAA7-BECE33E9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School</Company>
  <LinksUpToDate>false</LinksUpToDate>
  <CharactersWithSpaces>32642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fielding</dc:creator>
  <cp:lastModifiedBy>Walter Hellerstein</cp:lastModifiedBy>
  <cp:revision>9</cp:revision>
  <cp:lastPrinted>2020-03-30T19:54:00Z</cp:lastPrinted>
  <dcterms:created xsi:type="dcterms:W3CDTF">2021-06-14T18:20:00Z</dcterms:created>
  <dcterms:modified xsi:type="dcterms:W3CDTF">2021-06-14T18:46:00Z</dcterms:modified>
</cp:coreProperties>
</file>